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0" w:right="113" w:hanging="0"/>
        <w:jc w:val="center"/>
        <w:rPr/>
      </w:pPr>
      <w:r>
        <w:rPr>
          <w:rStyle w:val="Policepardfaut"/>
          <w:rFonts w:ascii="Times New Roman" w:hAnsi="Times New Roman"/>
          <w:b/>
          <w:color w:val="000000"/>
          <w:w w:val="105"/>
          <w:sz w:val="22"/>
          <w:szCs w:val="22"/>
        </w:rPr>
        <w:t>ARRÊTÉ</w:t>
      </w:r>
      <w:r>
        <w:rPr>
          <w:rStyle w:val="Policepardfaut"/>
          <w:rFonts w:ascii="Times New Roman" w:hAnsi="Times New Roman"/>
          <w:b/>
          <w:color w:val="000000"/>
          <w:spacing w:val="-5"/>
          <w:w w:val="105"/>
          <w:sz w:val="22"/>
          <w:szCs w:val="22"/>
        </w:rPr>
        <w:t xml:space="preserve"> </w:t>
      </w:r>
      <w:r>
        <w:rPr>
          <w:rStyle w:val="Policepardfaut"/>
          <w:rFonts w:ascii="Times New Roman" w:hAnsi="Times New Roman"/>
          <w:b/>
          <w:color w:val="000000"/>
          <w:w w:val="105"/>
          <w:sz w:val="22"/>
          <w:szCs w:val="22"/>
        </w:rPr>
        <w:t>DU</w:t>
      </w:r>
      <w:r>
        <w:rPr>
          <w:rStyle w:val="Policepardfaut"/>
          <w:rFonts w:ascii="Times New Roman" w:hAnsi="Times New Roman"/>
          <w:b/>
          <w:color w:val="000000"/>
          <w:spacing w:val="-22"/>
          <w:w w:val="105"/>
          <w:sz w:val="22"/>
          <w:szCs w:val="22"/>
        </w:rPr>
        <w:t xml:space="preserve"> </w:t>
      </w:r>
      <w:r>
        <w:rPr>
          <w:rStyle w:val="Policepardfaut"/>
          <w:rFonts w:ascii="Times New Roman" w:hAnsi="Times New Roman"/>
          <w:b/>
          <w:color w:val="000000"/>
          <w:spacing w:val="-2"/>
          <w:w w:val="105"/>
          <w:sz w:val="22"/>
          <w:szCs w:val="22"/>
        </w:rPr>
        <w:t>MAIRE</w:t>
      </w:r>
    </w:p>
    <w:p>
      <w:pPr>
        <w:pStyle w:val="BodyText"/>
        <w:tabs>
          <w:tab w:val="clear" w:pos="709"/>
        </w:tabs>
        <w:spacing w:before="68" w:after="0"/>
        <w:ind w:left="363" w:right="0" w:hanging="0"/>
        <w:jc w:val="center"/>
        <w:rPr/>
      </w:pPr>
      <w:r>
        <w:rPr>
          <w:rStyle w:val="Policepardfaut"/>
          <w:rFonts w:ascii="Times New Roman" w:hAnsi="Times New Roman"/>
          <w:color w:val="000000"/>
          <w:sz w:val="22"/>
          <w:szCs w:val="22"/>
        </w:rPr>
        <w:t>N°</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pacing w:val="-2"/>
          <w:w w:val="115"/>
          <w:sz w:val="22"/>
          <w:szCs w:val="22"/>
        </w:rPr>
        <w:t xml:space="preserve">20XX – YY </w:t>
      </w:r>
      <w:r>
        <w:rPr>
          <w:rStyle w:val="Policepardfaut"/>
          <w:rFonts w:ascii="Times New Roman" w:hAnsi="Times New Roman"/>
          <w:b/>
          <w:bCs/>
          <w:i/>
          <w:iCs/>
          <w:color w:val="000000"/>
          <w:spacing w:val="-2"/>
          <w:w w:val="115"/>
          <w:sz w:val="22"/>
          <w:szCs w:val="22"/>
        </w:rPr>
        <w:t>(le mentionner)</w:t>
      </w:r>
    </w:p>
    <w:p>
      <w:pPr>
        <w:pStyle w:val="BodyText"/>
        <w:spacing w:before="12" w:after="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lineRule="auto" w:line="276"/>
        <w:ind w:left="57" w:right="0" w:hanging="0"/>
        <w:jc w:val="center"/>
        <w:rPr/>
      </w:pPr>
      <w:r>
        <w:rPr>
          <w:rStyle w:val="Policepardfaut"/>
          <w:rFonts w:ascii="Times New Roman" w:hAnsi="Times New Roman"/>
          <w:b/>
          <w:caps/>
          <w:color w:val="000000"/>
          <w:w w:val="105"/>
          <w:sz w:val="22"/>
          <w:szCs w:val="22"/>
        </w:rPr>
        <w:t>Arrêté</w:t>
      </w:r>
      <w:r>
        <w:rPr>
          <w:rStyle w:val="Policepardfaut"/>
          <w:rFonts w:ascii="Times New Roman" w:hAnsi="Times New Roman"/>
          <w:b/>
          <w:caps/>
          <w:color w:val="000000"/>
          <w:spacing w:val="-5"/>
          <w:w w:val="105"/>
          <w:sz w:val="22"/>
          <w:szCs w:val="22"/>
        </w:rPr>
        <w:t xml:space="preserve"> </w:t>
      </w:r>
      <w:r>
        <w:rPr>
          <w:rStyle w:val="Policepardfaut"/>
          <w:rFonts w:ascii="Times New Roman" w:hAnsi="Times New Roman"/>
          <w:b/>
          <w:bCs/>
          <w:caps/>
          <w:color w:val="000000"/>
          <w:spacing w:val="-2"/>
          <w:w w:val="105"/>
          <w:sz w:val="22"/>
          <w:szCs w:val="22"/>
        </w:rPr>
        <w:t>de paiement d’une amende administrative</w:t>
      </w:r>
    </w:p>
    <w:p>
      <w:pPr>
        <w:pStyle w:val="BodyText"/>
        <w:jc w:val="both"/>
        <w:rPr>
          <w:rFonts w:ascii="Times New Roman" w:hAnsi="Times New Roman"/>
          <w:b/>
          <w:color w:val="000000"/>
          <w:sz w:val="22"/>
          <w:szCs w:val="22"/>
        </w:rPr>
      </w:pPr>
      <w:r>
        <w:rPr>
          <w:rFonts w:ascii="Times New Roman" w:hAnsi="Times New Roman"/>
          <w:b/>
          <w:color w:val="000000"/>
          <w:sz w:val="22"/>
          <w:szCs w:val="22"/>
        </w:rPr>
      </w:r>
    </w:p>
    <w:p>
      <w:pPr>
        <w:pStyle w:val="BodyText"/>
        <w:jc w:val="both"/>
        <w:rPr/>
      </w:pPr>
      <w:r>
        <w:rPr>
          <w:rStyle w:val="Policepardfaut"/>
          <w:rFonts w:ascii="Times New Roman" w:hAnsi="Times New Roman"/>
          <w:color w:val="000000"/>
          <w:sz w:val="22"/>
          <w:szCs w:val="22"/>
        </w:rPr>
        <w:t>Le</w:t>
      </w:r>
      <w:r>
        <w:rPr>
          <w:rStyle w:val="Policepardfaut"/>
          <w:rFonts w:ascii="Times New Roman" w:hAnsi="Times New Roman"/>
          <w:color w:val="000000"/>
          <w:spacing w:val="-10"/>
          <w:sz w:val="22"/>
          <w:szCs w:val="22"/>
        </w:rPr>
        <w:t xml:space="preserve"> </w:t>
      </w:r>
      <w:r>
        <w:rPr>
          <w:rStyle w:val="Policepardfaut"/>
          <w:rFonts w:ascii="Times New Roman" w:hAnsi="Times New Roman"/>
          <w:color w:val="000000"/>
          <w:sz w:val="22"/>
          <w:szCs w:val="22"/>
        </w:rPr>
        <w:t>maire</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3"/>
          <w:sz w:val="22"/>
          <w:szCs w:val="22"/>
        </w:rPr>
        <w:t xml:space="preserve"> </w:t>
      </w:r>
      <w:r>
        <w:rPr>
          <w:rStyle w:val="Policepardfaut"/>
          <w:rFonts w:ascii="Times New Roman" w:hAnsi="Times New Roman"/>
          <w:color w:val="000000"/>
          <w:sz w:val="22"/>
          <w:szCs w:val="22"/>
        </w:rPr>
        <w:t>la</w:t>
      </w:r>
      <w:r>
        <w:rPr>
          <w:rStyle w:val="Policepardfaut"/>
          <w:rFonts w:ascii="Times New Roman" w:hAnsi="Times New Roman"/>
          <w:color w:val="000000"/>
          <w:spacing w:val="-5"/>
          <w:sz w:val="22"/>
          <w:szCs w:val="22"/>
        </w:rPr>
        <w:t xml:space="preserve"> </w:t>
      </w:r>
      <w:r>
        <w:rPr>
          <w:rStyle w:val="Policepardfaut"/>
          <w:rFonts w:ascii="Times New Roman" w:hAnsi="Times New Roman"/>
          <w:color w:val="000000"/>
          <w:sz w:val="22"/>
          <w:szCs w:val="22"/>
        </w:rPr>
        <w:t>commune</w:t>
      </w:r>
      <w:r>
        <w:rPr>
          <w:rStyle w:val="Policepardfaut"/>
          <w:rFonts w:ascii="Times New Roman" w:hAnsi="Times New Roman"/>
          <w:color w:val="000000"/>
          <w:spacing w:val="1"/>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5"/>
          <w:sz w:val="22"/>
          <w:szCs w:val="22"/>
        </w:rPr>
        <w:t xml:space="preserve"> </w:t>
      </w:r>
      <w:r>
        <w:rPr>
          <w:rStyle w:val="Policepardfaut"/>
          <w:rFonts w:ascii="Times New Roman" w:hAnsi="Times New Roman"/>
          <w:i/>
          <w:iCs/>
          <w:color w:val="000000"/>
          <w:spacing w:val="-2"/>
          <w:sz w:val="22"/>
          <w:szCs w:val="22"/>
        </w:rPr>
        <w:t>XXX</w:t>
      </w:r>
      <w:r>
        <w:rPr>
          <w:rStyle w:val="Policepardfaut"/>
          <w:rFonts w:ascii="Times New Roman" w:hAnsi="Times New Roman"/>
          <w:color w:val="000000"/>
          <w:spacing w:val="-2"/>
          <w:sz w:val="22"/>
          <w:szCs w:val="22"/>
        </w:rPr>
        <w:t xml:space="preserve">, </w:t>
      </w:r>
      <w:r>
        <w:rPr>
          <w:rStyle w:val="Policepardfaut"/>
          <w:rFonts w:ascii="Times New Roman" w:hAnsi="Times New Roman"/>
          <w:b/>
          <w:bCs/>
          <w:i/>
          <w:iCs/>
          <w:color w:val="000000"/>
          <w:spacing w:val="-2"/>
          <w:w w:val="115"/>
          <w:sz w:val="22"/>
          <w:szCs w:val="22"/>
        </w:rPr>
        <w:t>(le mentionner)</w:t>
      </w:r>
    </w:p>
    <w:p>
      <w:pPr>
        <w:pStyle w:val="Normal"/>
        <w:spacing w:before="0" w:after="28"/>
        <w:jc w:val="both"/>
        <w:rPr>
          <w:rFonts w:ascii="Times New Roman" w:hAnsi="Times New Roman"/>
          <w:sz w:val="22"/>
          <w:szCs w:val="22"/>
        </w:rPr>
      </w:pPr>
      <w:r>
        <w:rPr>
          <w:rFonts w:ascii="Times New Roman" w:hAnsi="Times New Roman"/>
          <w:sz w:val="22"/>
          <w:szCs w:val="22"/>
        </w:rPr>
        <w:t>Vu le code de l’environnement, et notamment ses articles L.178-1, L.541-2 et L.541-3 ;</w:t>
      </w:r>
    </w:p>
    <w:p>
      <w:pPr>
        <w:pStyle w:val="Normal"/>
        <w:spacing w:before="0" w:after="28"/>
        <w:jc w:val="both"/>
        <w:rPr>
          <w:rFonts w:ascii="Times New Roman" w:hAnsi="Times New Roman"/>
          <w:sz w:val="22"/>
          <w:szCs w:val="22"/>
        </w:rPr>
      </w:pPr>
      <w:r>
        <w:rPr>
          <w:rFonts w:ascii="Times New Roman" w:hAnsi="Times New Roman"/>
          <w:sz w:val="22"/>
          <w:szCs w:val="22"/>
        </w:rPr>
        <w:t>Vu le code général des collectivités territoriales et notamment ses articles L.2212-2 et suivants ;</w:t>
      </w:r>
    </w:p>
    <w:p>
      <w:pPr>
        <w:pStyle w:val="Normal"/>
        <w:spacing w:before="0" w:after="28"/>
        <w:jc w:val="both"/>
        <w:rPr>
          <w:rFonts w:ascii="Times New Roman" w:hAnsi="Times New Roman"/>
          <w:sz w:val="22"/>
          <w:szCs w:val="22"/>
        </w:rPr>
      </w:pPr>
      <w:r>
        <w:rPr>
          <w:rFonts w:ascii="Times New Roman" w:hAnsi="Times New Roman"/>
          <w:sz w:val="22"/>
          <w:szCs w:val="22"/>
        </w:rPr>
        <w:t>Vu le code de la santé publique et notamment ses articles L. 1311-1 et L. 1311-2 ;</w:t>
      </w:r>
    </w:p>
    <w:p>
      <w:pPr>
        <w:pStyle w:val="Normal"/>
        <w:spacing w:before="0" w:after="28"/>
        <w:jc w:val="both"/>
        <w:rPr/>
      </w:pPr>
      <w:r>
        <w:rPr>
          <w:rStyle w:val="Policepardfaut"/>
          <w:rFonts w:ascii="Times New Roman" w:hAnsi="Times New Roman"/>
          <w:sz w:val="22"/>
          <w:szCs w:val="22"/>
        </w:rPr>
        <w:t xml:space="preserve">Vu le règlement sanitaire départemental du </w:t>
      </w:r>
      <w:r>
        <w:rPr>
          <w:rStyle w:val="Policepardfaut"/>
          <w:rFonts w:ascii="Times New Roman" w:hAnsi="Times New Roman"/>
          <w:b/>
          <w:bCs/>
          <w:i/>
          <w:iCs/>
          <w:sz w:val="22"/>
          <w:szCs w:val="22"/>
        </w:rPr>
        <w:t>(le mentionner) </w:t>
      </w:r>
      <w:r>
        <w:rPr>
          <w:rStyle w:val="Policepardfaut"/>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bookmarkStart w:id="0" w:name="_Hlk179226468"/>
      <w:bookmarkEnd w:id="0"/>
      <w:r>
        <w:rPr>
          <w:rStyle w:val="Policepardfaut"/>
          <w:rFonts w:ascii="Times New Roman" w:hAnsi="Times New Roman"/>
          <w:sz w:val="22"/>
          <w:szCs w:val="22"/>
        </w:rPr>
        <w:t xml:space="preserve">Vu l’arrêté municipal n° XX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du XX.YY.20ZZ</w:t>
      </w:r>
      <w:r>
        <w:rPr>
          <w:rStyle w:val="Policepardfaut"/>
          <w:rFonts w:ascii="Times New Roman" w:hAnsi="Times New Roman"/>
          <w:i/>
          <w:iCs/>
          <w:sz w:val="22"/>
          <w:szCs w:val="22"/>
        </w:rPr>
        <w:t>, réglementant</w:t>
      </w:r>
      <w:r>
        <w:rPr>
          <w:rStyle w:val="Policepardfaut"/>
          <w:i/>
          <w:iCs/>
        </w:rPr>
        <w:t xml:space="preserve"> </w:t>
      </w:r>
      <w:r>
        <w:rPr>
          <w:rStyle w:val="Policepardfaut"/>
          <w:rFonts w:ascii="Times New Roman" w:hAnsi="Times New Roman"/>
          <w:i/>
          <w:iCs/>
          <w:sz w:val="22"/>
          <w:szCs w:val="22"/>
        </w:rPr>
        <w:t xml:space="preserve">par exemple le dépôt de tout matériel ou objet </w:t>
      </w:r>
      <w:r>
        <w:rPr>
          <w:rStyle w:val="Policepardfaut"/>
          <w:rFonts w:ascii="Times New Roman" w:hAnsi="Times New Roman"/>
          <w:sz w:val="22"/>
          <w:szCs w:val="22"/>
        </w:rPr>
        <w:t>sur le territoire de la commune ;</w:t>
      </w:r>
    </w:p>
    <w:p>
      <w:pPr>
        <w:pStyle w:val="Normal"/>
        <w:spacing w:before="0" w:after="28"/>
        <w:jc w:val="both"/>
        <w:rPr>
          <w:rFonts w:ascii="Times New Roman" w:hAnsi="Times New Roman"/>
          <w:b/>
          <w:bCs/>
          <w:sz w:val="22"/>
          <w:szCs w:val="22"/>
        </w:rPr>
      </w:pPr>
      <w:r>
        <w:rPr>
          <w:rFonts w:ascii="Times New Roman" w:hAnsi="Times New Roman"/>
          <w:b/>
          <w:bCs/>
          <w:sz w:val="22"/>
          <w:szCs w:val="22"/>
        </w:rPr>
      </w:r>
      <w:bookmarkStart w:id="1" w:name="_Hlk179226468"/>
      <w:bookmarkStart w:id="2" w:name="_Hlk179226468"/>
      <w:bookmarkEnd w:id="2"/>
    </w:p>
    <w:p>
      <w:pPr>
        <w:pStyle w:val="Normal"/>
        <w:spacing w:before="0" w:after="28"/>
        <w:jc w:val="both"/>
        <w:rPr/>
      </w:pPr>
      <w:r>
        <w:rPr>
          <w:rStyle w:val="Policepardfaut"/>
          <w:rFonts w:ascii="Times New Roman" w:hAnsi="Times New Roman"/>
          <w:sz w:val="22"/>
          <w:szCs w:val="22"/>
        </w:rPr>
        <w:t xml:space="preserve">Vu l’arrêté municipal de mise en demeure en date du </w:t>
      </w:r>
      <w:r>
        <w:rPr>
          <w:rStyle w:val="Policepardfaut"/>
          <w:rFonts w:ascii="Times New Roman" w:hAnsi="Times New Roman"/>
          <w:b/>
          <w:bCs/>
          <w:sz w:val="22"/>
          <w:szCs w:val="22"/>
        </w:rPr>
        <w:t>XX.YY.20ZZ</w:t>
      </w:r>
      <w:r>
        <w:rPr>
          <w:rStyle w:val="Policepardfaut"/>
          <w:rFonts w:ascii="Times New Roman" w:hAnsi="Times New Roman"/>
          <w:sz w:val="22"/>
          <w:szCs w:val="22"/>
        </w:rPr>
        <w:t xml:space="preserve"> à l’encontre de monsieur (ou madame) ou de la société </w:t>
      </w:r>
      <w:r>
        <w:rPr>
          <w:rStyle w:val="Policepardfaut"/>
          <w:rFonts w:ascii="Times New Roman" w:hAnsi="Times New Roman"/>
          <w:b/>
          <w:bCs/>
          <w:i/>
          <w:iCs/>
          <w:sz w:val="22"/>
          <w:szCs w:val="22"/>
        </w:rPr>
        <w:t>(le mentionner et mentionner le numéro de SIRET</w:t>
      </w:r>
      <w:r>
        <w:rPr>
          <w:rStyle w:val="Policepardfaut"/>
          <w:rFonts w:ascii="Times New Roman" w:hAnsi="Times New Roman"/>
          <w:sz w:val="22"/>
          <w:szCs w:val="22"/>
        </w:rPr>
        <w:t xml:space="preserve">, dans un délai de X  de procéder à X </w:t>
      </w:r>
      <w:r>
        <w:rPr>
          <w:rStyle w:val="Policepardfaut"/>
          <w:rFonts w:ascii="Times New Roman" w:hAnsi="Times New Roman"/>
          <w:i/>
          <w:iCs/>
          <w:sz w:val="22"/>
          <w:szCs w:val="22"/>
        </w:rPr>
        <w:t>l’enlèvement du dépôt sauvage et à la remise en état du terrain, etc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Vu le procès-verbal établi le XX.YY.20ZZ par la police municipale ou de maître X, commissaire de justice attestant de l’inobservation des prescriptions imposées par l’arrêté de mise en demeure précité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qu’en vertu de l’article XX </w:t>
      </w:r>
      <w:r>
        <w:rPr>
          <w:rStyle w:val="Policepardfaut"/>
          <w:rFonts w:ascii="Times New Roman" w:hAnsi="Times New Roman"/>
          <w:b/>
          <w:bCs/>
          <w:sz w:val="22"/>
          <w:szCs w:val="22"/>
        </w:rPr>
        <w:t>(le mentionner)</w:t>
      </w:r>
      <w:r>
        <w:rPr>
          <w:rStyle w:val="Policepardfaut"/>
          <w:rFonts w:ascii="Times New Roman" w:hAnsi="Times New Roman"/>
          <w:sz w:val="22"/>
          <w:szCs w:val="22"/>
        </w:rPr>
        <w:t xml:space="preserve"> du règlement sanitaire départemental, tout dépôt sauvage d’ordures ou de détritus de quelque matière que ce soit est interdit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Considérant que, selon l’article L. 541-2 du Code de l’environnement « </w:t>
      </w:r>
      <w:r>
        <w:rPr>
          <w:rStyle w:val="Policepardfaut"/>
          <w:rFonts w:ascii="Times New Roman" w:hAnsi="Times New Roman"/>
          <w:i/>
          <w:iCs/>
          <w:sz w:val="22"/>
          <w:szCs w:val="22"/>
        </w:rPr>
        <w:t>Tout producteur ou détenteur de déchets est tenu d’en assurer ou d’en faire assurer la gestion (…) </w:t>
      </w:r>
      <w:r>
        <w:rPr>
          <w:rStyle w:val="Policepardfaut"/>
          <w:rFonts w:ascii="Times New Roman" w:hAnsi="Times New Roman"/>
          <w:sz w:val="22"/>
          <w:szCs w:val="22"/>
        </w:rPr>
        <w: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qu’en application des dispositions de l’article L. 541-3 du Code de l’environnement susvisé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w:t>
      </w:r>
      <w:r>
        <w:rPr>
          <w:rStyle w:val="Policepardfaut"/>
          <w:rFonts w:ascii="Times New Roman" w:hAnsi="Times New Roman"/>
          <w:i/>
          <w:iCs/>
          <w:sz w:val="22"/>
          <w:szCs w:val="22"/>
        </w:rPr>
        <w:t>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1"/>
        <w:rPr>
          <w:rFonts w:ascii="Times New Roman" w:hAnsi="Times New Roman"/>
          <w:i/>
          <w:i/>
          <w:iCs/>
          <w:sz w:val="22"/>
          <w:szCs w:val="22"/>
        </w:rPr>
      </w:pPr>
      <w:r>
        <w:rPr>
          <w:rFonts w:ascii="Times New Roman" w:hAnsi="Times New Roman"/>
          <w:i/>
          <w:iCs/>
          <w:sz w:val="22"/>
          <w:szCs w:val="22"/>
        </w:rPr>
        <w:t>(…) 5° Ordonner le paiement d'une amende au plus égale à 150 000 €. La décision mentionne le délai de paiement de l'amende et ses modalités. L'amende ne peut être prononcée plus d'un an à compter de la constatation des manquements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était tenu de respecter les dispositions de l’arrêté municipal de mise en demeure du XX.YY.20ZZ susvisé selon les délais impartis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n’a pas déféré aux dispositions de l’arrêté municipal de mise en demeure susvisé et que les raisons ayant motivé cet arrêté demeurent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les constats suivants effectués par la police municipale ou par maître X X commissaire de justice(cf. rapport du XX.YY.20ZZ) : </w:t>
      </w:r>
      <w:r>
        <w:rPr>
          <w:rStyle w:val="Policepardfaut"/>
          <w:rFonts w:ascii="Times New Roman" w:hAnsi="Times New Roman"/>
          <w:i/>
          <w:iCs/>
          <w:sz w:val="22"/>
          <w:szCs w:val="22"/>
        </w:rPr>
        <w:t>lister les constatations utiles illustrant les manquements :</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ces non-respects constituent des manquements caractérisés de la mise en demeure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i/>
          <w:iCs/>
          <w:sz w:val="22"/>
          <w:szCs w:val="22"/>
          <w:shd w:fill="auto" w:val="clear"/>
        </w:rPr>
        <w:t>(le cas échéant)</w:t>
      </w:r>
      <w:r>
        <w:rPr>
          <w:rStyle w:val="Policepardfaut"/>
          <w:rFonts w:ascii="Times New Roman" w:hAnsi="Times New Roman"/>
          <w:sz w:val="22"/>
          <w:szCs w:val="22"/>
          <w:shd w:fill="auto" w:val="clear"/>
        </w:rPr>
        <w:t xml:space="preserve"> Considérant que le courrier de l’exploitant en date du XX.YY.20ZZ n’apporte pas d’élément nouveau ni d’indication sur des mesures concrètes à mettre en œuvre pour respecter l’arrêté du XX.YY.20ZZ ;</w:t>
      </w:r>
    </w:p>
    <w:p>
      <w:pPr>
        <w:pStyle w:val="Normal"/>
        <w:spacing w:before="0" w:after="28"/>
        <w:jc w:val="both"/>
        <w:rPr>
          <w:rFonts w:ascii="Times New Roman" w:hAnsi="Times New Roman"/>
          <w:b/>
          <w:bCs/>
          <w:sz w:val="22"/>
          <w:szCs w:val="22"/>
          <w:shd w:fill="auto" w:val="clear"/>
        </w:rPr>
      </w:pPr>
      <w:r>
        <w:rPr>
          <w:rFonts w:ascii="Times New Roman" w:hAnsi="Times New Roman"/>
          <w:b/>
          <w:bCs/>
          <w:sz w:val="22"/>
          <w:szCs w:val="22"/>
          <w:shd w:fill="auto" w:val="clear"/>
        </w:rPr>
      </w:r>
    </w:p>
    <w:p>
      <w:pPr>
        <w:pStyle w:val="Normal"/>
        <w:spacing w:before="0" w:after="28"/>
        <w:jc w:val="both"/>
        <w:rPr/>
      </w:pPr>
      <w:r>
        <w:rPr>
          <w:rStyle w:val="Policepardfaut"/>
          <w:rFonts w:ascii="Times New Roman" w:hAnsi="Times New Roman"/>
          <w:sz w:val="22"/>
          <w:szCs w:val="22"/>
          <w:shd w:fill="auto" w:val="clear"/>
        </w:rPr>
        <w:t xml:space="preserve">Considérant que le dépôt constitué par monsieur (ou madame) ou la société </w:t>
      </w:r>
      <w:r>
        <w:rPr>
          <w:rStyle w:val="Policepardfaut"/>
          <w:rFonts w:ascii="Times New Roman" w:hAnsi="Times New Roman"/>
          <w:b/>
          <w:bCs/>
          <w:i/>
          <w:iCs/>
          <w:sz w:val="22"/>
          <w:szCs w:val="22"/>
          <w:shd w:fill="auto" w:val="clear"/>
        </w:rPr>
        <w:t>(la mentionner)</w:t>
      </w:r>
      <w:r>
        <w:rPr>
          <w:rStyle w:val="Policepardfaut"/>
          <w:rFonts w:ascii="Times New Roman" w:hAnsi="Times New Roman"/>
          <w:sz w:val="22"/>
          <w:szCs w:val="22"/>
          <w:shd w:fill="auto" w:val="clear"/>
        </w:rPr>
        <w:t xml:space="preserve"> sur le terrain sis (</w:t>
      </w:r>
      <w:r>
        <w:rPr>
          <w:rStyle w:val="Policepardfaut"/>
          <w:rFonts w:ascii="Times New Roman" w:hAnsi="Times New Roman"/>
          <w:b/>
          <w:bCs/>
          <w:i/>
          <w:iCs/>
          <w:sz w:val="22"/>
          <w:szCs w:val="22"/>
          <w:shd w:fill="auto" w:val="clear"/>
        </w:rPr>
        <w:t xml:space="preserve">le mentionner) </w:t>
      </w:r>
      <w:r>
        <w:rPr>
          <w:rStyle w:val="Policepardfaut"/>
          <w:rFonts w:ascii="Times New Roman" w:hAnsi="Times New Roman"/>
          <w:sz w:val="22"/>
          <w:szCs w:val="22"/>
          <w:shd w:fill="auto" w:val="clear"/>
        </w:rPr>
        <w:t>occasionne des nuisances pour l’environnement, le voisinage et est de nature à porter gravement atteinte à la salubrité publique ;</w:t>
      </w:r>
    </w:p>
    <w:p>
      <w:pPr>
        <w:pStyle w:val="Normal"/>
        <w:spacing w:before="0" w:after="28"/>
        <w:jc w:val="both"/>
        <w:rPr>
          <w:rFonts w:ascii="Times New Roman" w:hAnsi="Times New Roman"/>
          <w:b/>
          <w:bCs/>
          <w:sz w:val="22"/>
          <w:szCs w:val="22"/>
          <w:shd w:fill="auto" w:val="clear"/>
        </w:rPr>
      </w:pPr>
      <w:r>
        <w:rPr>
          <w:rFonts w:ascii="Times New Roman" w:hAnsi="Times New Roman"/>
          <w:b/>
          <w:bCs/>
          <w:sz w:val="22"/>
          <w:szCs w:val="22"/>
          <w:shd w:fill="auto" w:val="clear"/>
        </w:rPr>
      </w:r>
    </w:p>
    <w:p>
      <w:pPr>
        <w:pStyle w:val="Normal"/>
        <w:spacing w:before="0" w:after="28"/>
        <w:jc w:val="both"/>
        <w:rPr/>
      </w:pPr>
      <w:r>
        <w:rPr>
          <w:rStyle w:val="Policepardfaut"/>
          <w:rFonts w:ascii="Times New Roman" w:hAnsi="Times New Roman"/>
          <w:b/>
          <w:bCs/>
          <w:i/>
          <w:iCs/>
          <w:sz w:val="22"/>
          <w:szCs w:val="22"/>
          <w:shd w:fill="auto" w:val="clear"/>
        </w:rPr>
        <w:t>Le cas échéant :</w:t>
      </w:r>
      <w:r>
        <w:rPr>
          <w:rStyle w:val="Policepardfaut"/>
          <w:rFonts w:ascii="Times New Roman" w:hAnsi="Times New Roman"/>
          <w:i/>
          <w:iCs/>
          <w:sz w:val="22"/>
          <w:szCs w:val="22"/>
          <w:shd w:fill="auto" w:val="clear"/>
        </w:rPr>
        <w:t xml:space="preserve"> </w:t>
      </w:r>
      <w:r>
        <w:rPr>
          <w:rStyle w:val="Policepardfaut"/>
          <w:rFonts w:ascii="Times New Roman" w:hAnsi="Times New Roman"/>
          <w:b w:val="false"/>
          <w:bCs w:val="false"/>
          <w:i/>
          <w:iCs/>
          <w:sz w:val="22"/>
          <w:szCs w:val="22"/>
          <w:shd w:fill="auto" w:val="clear"/>
        </w:rPr>
        <w:t>Considérant que le manquement aux dispositions de l’arrêté municipal à un caractère répétitif ou continu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que dans ces conditions, il y a lieu d’ordonner le paiement d’une amende administrative par monsieur (ou madame) ou la société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conformément aux dispositions prévues au 5° de l’article L.541-3 du code de l’environnement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le montant de l’amende administrative doit être proportionné à la gravité des manquements constatés et tient compte notamment de l’importance du trouble causé à l’environnement en application de l’article L. 171-8 du code de l’environnement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Considérant</w:t>
      </w:r>
      <w:r>
        <w:rPr>
          <w:rStyle w:val="Policepardfaut"/>
          <w:rFonts w:ascii="Times New Roman" w:hAnsi="Times New Roman"/>
          <w:b/>
          <w:bCs/>
          <w:sz w:val="22"/>
          <w:szCs w:val="22"/>
        </w:rPr>
        <w:t xml:space="preserve"> (</w:t>
      </w:r>
      <w:r>
        <w:rPr>
          <w:rStyle w:val="Policepardfaut"/>
          <w:rFonts w:ascii="Times New Roman" w:hAnsi="Times New Roman"/>
          <w:b/>
          <w:bCs/>
          <w:i/>
          <w:iCs/>
          <w:sz w:val="22"/>
          <w:szCs w:val="22"/>
        </w:rPr>
        <w:t>détailler l’analyse ayant permis d’identifier la somme retenue)</w:t>
      </w:r>
      <w:r>
        <w:rPr>
          <w:rStyle w:val="Policepardfaut"/>
          <w:rFonts w:ascii="Times New Roman" w:hAnsi="Times New Roman"/>
          <w:sz w:val="22"/>
          <w:szCs w:val="22"/>
        </w:rPr>
        <w:t> :</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center"/>
        <w:rPr>
          <w:rFonts w:ascii="Times New Roman" w:hAnsi="Times New Roman"/>
          <w:b/>
          <w:bCs/>
          <w:sz w:val="22"/>
          <w:szCs w:val="22"/>
        </w:rPr>
      </w:pPr>
      <w:r>
        <w:rPr>
          <w:rFonts w:ascii="Times New Roman" w:hAnsi="Times New Roman"/>
          <w:b/>
          <w:bCs/>
          <w:sz w:val="22"/>
          <w:szCs w:val="22"/>
        </w:rPr>
        <w:t>ARRÊTE :</w:t>
      </w:r>
    </w:p>
    <w:p>
      <w:pPr>
        <w:pStyle w:val="Normal"/>
        <w:spacing w:before="0" w:after="28"/>
        <w:jc w:val="center"/>
        <w:rPr>
          <w:rFonts w:ascii="Times New Roman" w:hAnsi="Times New Roman"/>
          <w:b/>
          <w:bCs/>
          <w:sz w:val="22"/>
          <w:szCs w:val="22"/>
        </w:rPr>
      </w:pPr>
      <w:r>
        <w:rPr>
          <w:rFonts w:ascii="Times New Roman" w:hAnsi="Times New Roman"/>
          <w:b/>
          <w:bCs/>
          <w:sz w:val="22"/>
          <w:szCs w:val="22"/>
        </w:rPr>
      </w:r>
    </w:p>
    <w:p>
      <w:pPr>
        <w:pStyle w:val="Normal"/>
        <w:tabs>
          <w:tab w:val="clear" w:pos="709"/>
        </w:tabs>
        <w:spacing w:before="0" w:after="28"/>
        <w:ind w:left="907" w:right="0" w:hanging="907"/>
        <w:jc w:val="both"/>
        <w:rPr/>
      </w:pPr>
      <w:r>
        <w:rPr>
          <w:rStyle w:val="Policepardfaut"/>
          <w:rFonts w:ascii="Times New Roman" w:hAnsi="Times New Roman"/>
          <w:b/>
          <w:bCs/>
          <w:sz w:val="22"/>
          <w:szCs w:val="22"/>
        </w:rPr>
        <w:t>Art. 1</w:t>
      </w:r>
      <w:r>
        <w:rPr>
          <w:rStyle w:val="Policepardfaut"/>
          <w:rFonts w:ascii="Times New Roman" w:hAnsi="Times New Roman"/>
          <w:b/>
          <w:bCs/>
          <w:position w:val="6"/>
          <w:sz w:val="14"/>
          <w:sz w:val="22"/>
          <w:szCs w:val="22"/>
        </w:rPr>
        <w:t>er</w:t>
      </w:r>
      <w:r>
        <w:rPr>
          <w:rStyle w:val="Policepardfaut"/>
          <w:rFonts w:ascii="Times New Roman" w:hAnsi="Times New Roman"/>
          <w:b/>
          <w:bCs/>
          <w:sz w:val="22"/>
          <w:szCs w:val="22"/>
        </w:rPr>
        <w:t xml:space="preserve"> : </w:t>
      </w:r>
      <w:r>
        <w:rPr>
          <w:rStyle w:val="Policepardfaut"/>
          <w:rFonts w:ascii="Times New Roman" w:hAnsi="Times New Roman"/>
          <w:sz w:val="22"/>
          <w:szCs w:val="22"/>
        </w:rPr>
        <w:t xml:space="preserve">Une amende administrative d’un montant de XXX euros (somme en lettres euros) est infligée à monsieur (ou madame) ou la société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demeurant </w:t>
      </w:r>
      <w:r>
        <w:rPr>
          <w:rStyle w:val="Policepardfaut"/>
          <w:rFonts w:ascii="Times New Roman" w:hAnsi="Times New Roman"/>
          <w:b/>
          <w:bCs/>
          <w:i/>
          <w:iCs/>
          <w:sz w:val="22"/>
          <w:szCs w:val="22"/>
        </w:rPr>
        <w:t>(a mentionner)</w:t>
      </w:r>
      <w:r>
        <w:rPr>
          <w:rStyle w:val="Policepardfaut"/>
          <w:rFonts w:ascii="Times New Roman" w:hAnsi="Times New Roman"/>
          <w:sz w:val="22"/>
          <w:szCs w:val="22"/>
        </w:rPr>
        <w:t xml:space="preserve"> sur la commune de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OU dont le siège social est situé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sur la commune de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pour le non-respect des termes de la mise en demeure édictée par l’arrêté municipal n° XX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du XX.YY.20ZZ.</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À cet effet, un titre de perception d’un montant de XX euros (somme en lettres euros) est rendu immédiatement exécutoire auprès du trésorier payeur général du département </w:t>
      </w:r>
      <w:r>
        <w:rPr>
          <w:rStyle w:val="Policepardfaut"/>
          <w:rFonts w:ascii="Times New Roman" w:hAnsi="Times New Roman"/>
          <w:b/>
          <w:bCs/>
          <w:i/>
          <w:iCs/>
          <w:sz w:val="22"/>
          <w:szCs w:val="22"/>
        </w:rPr>
        <w:t>(le mentionner)</w:t>
      </w:r>
      <w:r>
        <w:rPr>
          <w:rStyle w:val="Policepardfaut"/>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tabs>
          <w:tab w:val="clear" w:pos="709"/>
        </w:tabs>
        <w:spacing w:before="0" w:after="28"/>
        <w:ind w:left="680" w:right="0" w:hanging="680"/>
        <w:jc w:val="both"/>
        <w:rPr/>
      </w:pPr>
      <w:r>
        <w:rPr>
          <w:rStyle w:val="Policepardfaut"/>
          <w:rFonts w:ascii="Times New Roman" w:hAnsi="Times New Roman"/>
          <w:b/>
          <w:bCs/>
          <w:sz w:val="22"/>
          <w:szCs w:val="22"/>
        </w:rPr>
        <w:t xml:space="preserve">Art. 2 : </w:t>
      </w:r>
      <w:r>
        <w:rPr>
          <w:rStyle w:val="Policepardfaut"/>
          <w:rFonts w:ascii="Times New Roman" w:hAnsi="Times New Roman"/>
          <w:sz w:val="22"/>
          <w:szCs w:val="22"/>
        </w:rPr>
        <w:t>Conformément aux dispositions de l’article R. 421-1 du code de la justice administrative, cette décision peut faire l’objet d’un recours contentieux devant le tribunal administratif de (</w:t>
      </w:r>
      <w:r>
        <w:rPr>
          <w:rStyle w:val="Policepardfaut"/>
          <w:rFonts w:ascii="Times New Roman" w:hAnsi="Times New Roman"/>
          <w:b/>
          <w:bCs/>
          <w:i/>
          <w:iCs/>
          <w:sz w:val="22"/>
          <w:szCs w:val="22"/>
        </w:rPr>
        <w:t>mentionner le tribunal compétent)</w:t>
      </w:r>
      <w:r>
        <w:rPr>
          <w:rStyle w:val="Policepardfaut"/>
          <w:rFonts w:ascii="Times New Roman" w:hAnsi="Times New Roman"/>
          <w:sz w:val="22"/>
          <w:szCs w:val="22"/>
        </w:rPr>
        <w:t>, dans un délai de deux mois à compter de sa notification ;</w:t>
      </w:r>
      <w:r>
        <w:rPr>
          <w:rStyle w:val="Policepardfaut"/>
          <w:rFonts w:ascii="Times New Roman" w:hAnsi="Times New Roman"/>
          <w:b/>
          <w:bCs/>
          <w:sz w:val="22"/>
          <w:szCs w:val="22"/>
        </w:rPr>
        <w:t xml:space="preserve">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tabs>
          <w:tab w:val="clear" w:pos="709"/>
        </w:tabs>
        <w:spacing w:lineRule="auto" w:line="276" w:before="0" w:after="28"/>
        <w:ind w:left="1020" w:right="0" w:hanging="1020"/>
        <w:jc w:val="both"/>
        <w:rPr/>
      </w:pPr>
      <w:bookmarkStart w:id="3" w:name="_Hlk179228515"/>
      <w:bookmarkEnd w:id="3"/>
      <w:r>
        <w:rPr>
          <w:rStyle w:val="Policepardfaut"/>
          <w:rFonts w:ascii="Times New Roman" w:hAnsi="Times New Roman"/>
          <w:b/>
          <w:bCs/>
          <w:color w:val="000000"/>
          <w:sz w:val="22"/>
          <w:szCs w:val="22"/>
        </w:rPr>
        <w:t xml:space="preserve">Article 3 : </w:t>
      </w:r>
      <w:r>
        <w:rPr>
          <w:rStyle w:val="Policepardfaut"/>
          <w:rFonts w:ascii="Times New Roman" w:hAnsi="Times New Roman"/>
          <w:color w:val="000000"/>
          <w:sz w:val="22"/>
          <w:szCs w:val="22"/>
        </w:rPr>
        <w:t xml:space="preserve">Le présent arrêté sera notifié à monsieur (ou madame) ou la société </w:t>
      </w:r>
      <w:r>
        <w:rPr>
          <w:rStyle w:val="Policepardfaut"/>
          <w:rFonts w:ascii="Times New Roman" w:hAnsi="Times New Roman"/>
          <w:b/>
          <w:bCs/>
          <w:i/>
          <w:iCs/>
          <w:color w:val="000000"/>
          <w:sz w:val="22"/>
          <w:szCs w:val="22"/>
        </w:rPr>
        <w:t>(la mentionner)</w:t>
      </w:r>
      <w:r>
        <w:rPr>
          <w:rStyle w:val="Policepardfaut"/>
          <w:rFonts w:ascii="Times New Roman" w:hAnsi="Times New Roman"/>
          <w:color w:val="000000"/>
          <w:sz w:val="22"/>
          <w:szCs w:val="22"/>
        </w:rPr>
        <w:t>.</w:t>
      </w:r>
    </w:p>
    <w:p>
      <w:pPr>
        <w:pStyle w:val="Normal"/>
        <w:tabs>
          <w:tab w:val="clear" w:pos="709"/>
        </w:tabs>
        <w:spacing w:lineRule="auto" w:line="276" w:before="0" w:after="28"/>
        <w:ind w:left="1020" w:right="0" w:hanging="1020"/>
        <w:jc w:val="both"/>
        <w:rPr>
          <w:rFonts w:ascii="Times New Roman" w:hAnsi="Times New Roman"/>
          <w:color w:val="000000"/>
          <w:sz w:val="22"/>
          <w:szCs w:val="22"/>
        </w:rPr>
      </w:pPr>
      <w:r>
        <w:rPr>
          <w:rFonts w:ascii="Times New Roman" w:hAnsi="Times New Roman"/>
          <w:color w:val="000000"/>
          <w:sz w:val="22"/>
          <w:szCs w:val="22"/>
        </w:rPr>
      </w:r>
      <w:bookmarkStart w:id="4" w:name="_Hlk179228515"/>
      <w:bookmarkStart w:id="5" w:name="_Hlk179228515"/>
      <w:bookmarkEnd w:id="5"/>
    </w:p>
    <w:p>
      <w:pPr>
        <w:pStyle w:val="Normal"/>
        <w:tabs>
          <w:tab w:val="clear" w:pos="709"/>
        </w:tabs>
        <w:ind w:left="794" w:right="0" w:hanging="794"/>
        <w:jc w:val="both"/>
        <w:rPr/>
      </w:pPr>
      <w:r>
        <w:rPr>
          <w:rStyle w:val="Policepardfaut"/>
          <w:rFonts w:ascii="Times New Roman" w:hAnsi="Times New Roman"/>
          <w:b/>
          <w:bCs/>
          <w:sz w:val="22"/>
          <w:szCs w:val="22"/>
        </w:rPr>
        <w:t>Art. 4</w:t>
      </w:r>
      <w:r>
        <w:rPr>
          <w:rStyle w:val="Policepardfaut"/>
          <w:rFonts w:ascii="Times New Roman" w:hAnsi="Times New Roman"/>
          <w:sz w:val="22"/>
          <w:szCs w:val="22"/>
        </w:rPr>
        <w:t xml:space="preserve">: Le maire de </w:t>
      </w:r>
      <w:r>
        <w:rPr>
          <w:rStyle w:val="Policepardfaut"/>
          <w:rFonts w:ascii="Times New Roman" w:hAnsi="Times New Roman"/>
          <w:b/>
          <w:bCs/>
          <w:i/>
          <w:iCs/>
          <w:sz w:val="22"/>
          <w:szCs w:val="22"/>
        </w:rPr>
        <w:t xml:space="preserve">(le mentionner) </w:t>
      </w:r>
      <w:r>
        <w:rPr>
          <w:rStyle w:val="Policepardfaut"/>
          <w:rFonts w:ascii="Times New Roman" w:hAnsi="Times New Roman"/>
          <w:sz w:val="22"/>
          <w:szCs w:val="22"/>
        </w:rPr>
        <w:t>est chargé de l’exécution du présent arrêté, dont une copie est transmise à la direction départementale des finances publiques.</w:t>
      </w:r>
    </w:p>
    <w:p>
      <w:pPr>
        <w:pStyle w:val="Normal"/>
        <w:tabs>
          <w:tab w:val="clear" w:pos="709"/>
        </w:tabs>
        <w:spacing w:lineRule="auto" w:line="276" w:before="0" w:after="28"/>
        <w:ind w:left="1020" w:right="0" w:hanging="1020"/>
        <w:jc w:val="both"/>
        <w:rPr>
          <w:rFonts w:ascii="Times New Roman" w:hAnsi="Times New Roman"/>
          <w:color w:val="000000"/>
          <w:sz w:val="22"/>
          <w:szCs w:val="22"/>
        </w:rPr>
      </w:pPr>
      <w:r>
        <w:rPr>
          <w:rFonts w:ascii="Times New Roman" w:hAnsi="Times New Roman"/>
          <w:color w:val="000000"/>
          <w:sz w:val="22"/>
          <w:szCs w:val="22"/>
        </w:rPr>
      </w:r>
    </w:p>
    <w:p>
      <w:pPr>
        <w:pStyle w:val="BodyText"/>
        <w:tabs>
          <w:tab w:val="clear" w:pos="709"/>
        </w:tabs>
        <w:spacing w:before="247" w:after="0"/>
        <w:ind w:left="1134" w:right="57" w:hanging="1134"/>
        <w:jc w:val="right"/>
        <w:rPr/>
      </w:pPr>
      <w:r>
        <w:rPr>
          <w:rStyle w:val="Policepardfaut"/>
          <w:rFonts w:ascii="Times New Roman" w:hAnsi="Times New Roman"/>
          <w:b/>
          <w:bCs/>
          <w:color w:val="000000"/>
          <w:sz w:val="22"/>
          <w:szCs w:val="22"/>
        </w:rPr>
        <w:t>Tampon et signature du maire</w:t>
      </w:r>
    </w:p>
    <w:p>
      <w:pPr>
        <w:pStyle w:val="BodyText"/>
        <w:tabs>
          <w:tab w:val="clear" w:pos="709"/>
        </w:tabs>
        <w:spacing w:before="247" w:after="0"/>
        <w:ind w:left="1134" w:right="57" w:hanging="1134"/>
        <w:jc w:val="right"/>
        <w:rPr>
          <w:rFonts w:ascii="Times New Roman" w:hAnsi="Times New Roman"/>
          <w:b/>
          <w:bCs/>
          <w:color w:val="FF0000"/>
          <w:sz w:val="22"/>
          <w:szCs w:val="22"/>
        </w:rPr>
      </w:pPr>
      <w:r>
        <w:rPr>
          <w:rFonts w:ascii="Times New Roman" w:hAnsi="Times New Roman"/>
          <w:b/>
          <w:bCs/>
          <w:color w:val="FF0000"/>
          <w:sz w:val="22"/>
          <w:szCs w:val="22"/>
        </w:rPr>
        <w:t>NE PAS OUBLIER DE TRANSMETTRE L’ARRÊTÉ AU CONTRÔLE DE LÉGALITÉ</w:t>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t>P</w:t>
      </w:r>
      <w:r>
        <w:rPr>
          <w:rFonts w:ascii="Times New Roman" w:hAnsi="Times New Roman"/>
          <w:b/>
          <w:bCs/>
          <w:i/>
          <w:iCs/>
          <w:color w:val="000000"/>
          <w:sz w:val="22"/>
          <w:szCs w:val="22"/>
        </w:rPr>
        <w:t>our aller plus loin et comprendre l’arrêté :</w:t>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t>CODE DE L’ENVIRONNEMENT :</w:t>
      </w:r>
    </w:p>
    <w:p>
      <w:pPr>
        <w:pStyle w:val="BodyText"/>
        <w:jc w:val="both"/>
        <w:rPr/>
      </w:pPr>
      <w:r>
        <w:rPr>
          <w:rStyle w:val="Policepardfaut"/>
          <w:rFonts w:ascii="Times New Roman" w:hAnsi="Times New Roman"/>
          <w:b/>
          <w:bCs/>
          <w:color w:val="000000"/>
          <w:sz w:val="22"/>
          <w:szCs w:val="22"/>
        </w:rPr>
        <w:t>Art. L. 541-3 :</w:t>
      </w:r>
      <w:r>
        <w:rPr>
          <w:rStyle w:val="Policepardfaut"/>
          <w:rFonts w:ascii="Times New Roman" w:hAnsi="Times New Roman"/>
          <w:color w:val="000000"/>
          <w:sz w:val="22"/>
          <w:szCs w:val="22"/>
        </w:rPr>
        <w:t xml:space="preserve"> 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BodyText"/>
        <w:jc w:val="both"/>
        <w:rPr>
          <w:rFonts w:ascii="Times New Roman" w:hAnsi="Times New Roman"/>
          <w:color w:val="000000"/>
          <w:sz w:val="22"/>
          <w:szCs w:val="22"/>
        </w:rPr>
      </w:pPr>
      <w:r>
        <w:rPr>
          <w:rFonts w:ascii="Times New Roman" w:hAnsi="Times New Roman"/>
          <w:color w:val="000000"/>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BodyText"/>
        <w:jc w:val="both"/>
        <w:rPr>
          <w:rFonts w:ascii="Times New Roman" w:hAnsi="Times New Roman"/>
          <w:color w:val="000000"/>
          <w:sz w:val="22"/>
          <w:szCs w:val="22"/>
        </w:rPr>
      </w:pPr>
      <w:r>
        <w:rPr>
          <w:rFonts w:ascii="Times New Roman" w:hAnsi="Times New Roman"/>
          <w:color w:val="000000"/>
          <w:sz w:val="22"/>
          <w:szCs w:val="22"/>
        </w:rPr>
        <w:t>1° L'obliger à consigner entre les mains d'un comptable public une somme correspondant au montant des mesures prescrites, laquelle est restituée au fur et à mesure de l'exécution de ces mesures.</w:t>
      </w:r>
    </w:p>
    <w:p>
      <w:pPr>
        <w:pStyle w:val="BodyText"/>
        <w:jc w:val="both"/>
        <w:rPr>
          <w:rFonts w:ascii="Times New Roman" w:hAnsi="Times New Roman"/>
          <w:color w:val="000000"/>
          <w:sz w:val="22"/>
          <w:szCs w:val="22"/>
        </w:rPr>
      </w:pPr>
      <w:r>
        <w:rPr>
          <w:rFonts w:ascii="Times New Roman" w:hAnsi="Times New Roman"/>
          <w:color w:val="000000"/>
          <w:sz w:val="22"/>
          <w:szCs w:val="22"/>
        </w:rPr>
        <w:t>Cette somme bénéficie d'un privilège de même rang que celui prévu à l'article 1920 du code général des impôts. Il est procédé à son recouvrement comme en matière de créances de l’État étrangères à l'impôt et au domaine. Le comptable peut engager la procédure de saisie administrative à tiers détenteur prévue à l'article L. 262 du livre des procédures fiscales.</w:t>
      </w:r>
    </w:p>
    <w:p>
      <w:pPr>
        <w:pStyle w:val="BodyText"/>
        <w:jc w:val="both"/>
        <w:rPr>
          <w:rFonts w:ascii="Times New Roman" w:hAnsi="Times New Roman"/>
          <w:color w:val="000000"/>
          <w:sz w:val="22"/>
          <w:szCs w:val="22"/>
        </w:rPr>
      </w:pPr>
      <w:r>
        <w:rPr>
          <w:rFonts w:ascii="Times New Roman" w:hAnsi="Times New Roman"/>
          <w:color w:val="000000"/>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color w:val="000000"/>
          <w:sz w:val="22"/>
          <w:szCs w:val="22"/>
        </w:rPr>
      </w:pPr>
      <w:r>
        <w:rPr>
          <w:rFonts w:ascii="Times New Roman" w:hAnsi="Times New Roman"/>
          <w:color w:val="000000"/>
          <w:sz w:val="22"/>
          <w:szCs w:val="22"/>
        </w:rPr>
        <w:t>2° Faire procéder d'office, en lieu et place de la personne mise en demeure et à ses frais, à l'exécution des mesures prescrites. Les sommes consignées en application du 1° peuvent être utilisées pour régler les dépenses ainsi engagées ;</w:t>
      </w:r>
    </w:p>
    <w:p>
      <w:pPr>
        <w:pStyle w:val="BodyText"/>
        <w:jc w:val="both"/>
        <w:rPr>
          <w:rFonts w:ascii="Times New Roman" w:hAnsi="Times New Roman"/>
          <w:color w:val="000000"/>
          <w:sz w:val="22"/>
          <w:szCs w:val="22"/>
        </w:rPr>
      </w:pPr>
      <w:r>
        <w:rPr>
          <w:rFonts w:ascii="Times New Roman" w:hAnsi="Times New Roman"/>
          <w:color w:val="000000"/>
          <w:sz w:val="22"/>
          <w:szCs w:val="22"/>
        </w:rPr>
        <w:t>3° Suspendre le fonctionnement des installations et ouvrages, la réalisation des travaux et des opérations, ou l'exercice des activités qui sont à l'origine des infractions constatées jusqu'à l'exécution complète des mesures imposées et prendre les mesures conservatoires nécessaires, aux frais de la personne mise en demeure ;</w:t>
      </w:r>
    </w:p>
    <w:p>
      <w:pPr>
        <w:pStyle w:val="BodyText"/>
        <w:jc w:val="both"/>
        <w:rPr>
          <w:rFonts w:ascii="Times New Roman" w:hAnsi="Times New Roman"/>
          <w:color w:val="000000"/>
          <w:sz w:val="22"/>
          <w:szCs w:val="22"/>
        </w:rPr>
      </w:pPr>
      <w:r>
        <w:rPr>
          <w:rFonts w:ascii="Times New Roman" w:hAnsi="Times New Roman"/>
          <w:color w:val="000000"/>
          <w:sz w:val="22"/>
          <w:szCs w:val="22"/>
        </w:rPr>
        <w:t>4° Ordonner le versement d'une astreinte journalière au plus égale à 1 500 € courant à compter d'une date fixée par la décision jusqu'à ce qu'il ait été satisfait aux mesures prescrites par la mise en demeure. Le montant maximal de l'astreinte mise en recouvrement ne peut être supérieur au montant maximal de l'amende applicable pour l'infraction considérée ;</w:t>
      </w:r>
    </w:p>
    <w:p>
      <w:pPr>
        <w:pStyle w:val="BodyText"/>
        <w:jc w:val="both"/>
        <w:rPr>
          <w:rFonts w:ascii="Times New Roman" w:hAnsi="Times New Roman"/>
          <w:color w:val="000000"/>
          <w:sz w:val="22"/>
          <w:szCs w:val="22"/>
        </w:rPr>
      </w:pPr>
      <w:r>
        <w:rPr>
          <w:rFonts w:ascii="Times New Roman" w:hAnsi="Times New Roman"/>
          <w:color w:val="000000"/>
          <w:sz w:val="22"/>
          <w:szCs w:val="22"/>
        </w:rPr>
        <w:t>5° Ordonner le paiement d'une amende au plus égale à 150 000 €. La décision mentionne le délai de paiement de l'amende et ses modalités. L'amende ne peut être prononcée plus d'un an à compter de la constatation des manquements.</w:t>
      </w:r>
    </w:p>
    <w:p>
      <w:pPr>
        <w:pStyle w:val="BodyText"/>
        <w:jc w:val="both"/>
        <w:rPr>
          <w:rFonts w:ascii="Times New Roman" w:hAnsi="Times New Roman"/>
          <w:color w:val="000000"/>
          <w:sz w:val="22"/>
          <w:szCs w:val="22"/>
        </w:rPr>
      </w:pPr>
      <w:r>
        <w:rPr>
          <w:rFonts w:ascii="Times New Roman" w:hAnsi="Times New Roman"/>
          <w:color w:val="000000"/>
          <w:sz w:val="22"/>
          <w:szCs w:val="22"/>
        </w:rPr>
        <w:t>L'exécution des travaux ordonnés d'office peut être confiée par le ministre chargé de l'environnement à l'Agence de l'environnement et de la maîtrise de l'énergie ou à un autre établissement public compétent. Les sommes consignées leur sont alors reversées à leur demande.</w:t>
      </w:r>
    </w:p>
    <w:p>
      <w:pPr>
        <w:pStyle w:val="BodyText"/>
        <w:jc w:val="both"/>
        <w:rPr>
          <w:rFonts w:ascii="Times New Roman" w:hAnsi="Times New Roman"/>
          <w:color w:val="000000"/>
          <w:sz w:val="22"/>
          <w:szCs w:val="22"/>
        </w:rPr>
      </w:pPr>
      <w:r>
        <w:rPr>
          <w:rFonts w:ascii="Times New Roman" w:hAnsi="Times New Roman"/>
          <w:color w:val="000000"/>
          <w:sz w:val="22"/>
          <w:szCs w:val="22"/>
        </w:rPr>
        <w:t>II.-En cas d'urgence, l'autorité titulaire du pouvoir de police compétente fixe les mesures nécessaires pour prévenir les dangers graves et imminents pour la santé, la sécurité publique ou l'environnement.</w:t>
      </w:r>
    </w:p>
    <w:p>
      <w:pPr>
        <w:pStyle w:val="BodyText"/>
        <w:jc w:val="both"/>
        <w:rPr>
          <w:rFonts w:ascii="Times New Roman" w:hAnsi="Times New Roman"/>
          <w:color w:val="000000"/>
          <w:sz w:val="22"/>
          <w:szCs w:val="22"/>
        </w:rPr>
      </w:pPr>
      <w:r>
        <w:rPr>
          <w:rFonts w:ascii="Times New Roman" w:hAnsi="Times New Roman"/>
          <w:color w:val="000000"/>
          <w:sz w:val="22"/>
          <w:szCs w:val="22"/>
        </w:rPr>
        <w:t>III.-Est réputé abandon tout acte tendant, sous le couvert d'une cession à titre gratuit ou onéreux, à soustraire son auteur aux prescriptions du présent chapitre et des règlements pris pour son application.</w:t>
      </w:r>
    </w:p>
    <w:p>
      <w:pPr>
        <w:pStyle w:val="BodyText"/>
        <w:jc w:val="both"/>
        <w:rPr>
          <w:rFonts w:ascii="Times New Roman" w:hAnsi="Times New Roman"/>
          <w:color w:val="000000"/>
          <w:sz w:val="22"/>
          <w:szCs w:val="22"/>
        </w:rPr>
      </w:pPr>
      <w:r>
        <w:rPr>
          <w:rFonts w:ascii="Times New Roman" w:hAnsi="Times New Roman"/>
          <w:color w:val="000000"/>
          <w:sz w:val="22"/>
          <w:szCs w:val="22"/>
        </w:rPr>
        <w:t>IV.-Lorsque l'exploitant d'une installation de traitement de déchets fait l'objet d'une mesure de consignation en application du présent article ou de l'article L. 171-8, il ne peut obtenir d'autorisation pour exploiter une autre installation de traitement de déchets avant d'avoir versé la somme consignée.</w:t>
      </w:r>
    </w:p>
    <w:p>
      <w:pPr>
        <w:pStyle w:val="BodyText"/>
        <w:jc w:val="both"/>
        <w:rPr>
          <w:rFonts w:ascii="Times New Roman" w:hAnsi="Times New Roman"/>
          <w:color w:val="000000"/>
          <w:sz w:val="22"/>
          <w:szCs w:val="22"/>
        </w:rPr>
      </w:pPr>
      <w:r>
        <w:rPr>
          <w:rFonts w:ascii="Times New Roman" w:hAnsi="Times New Roman"/>
          <w:color w:val="000000"/>
          <w:sz w:val="22"/>
          <w:szCs w:val="22"/>
        </w:rPr>
        <w:t>V.-Si le producteur ou le détenteur des déchets ne peut être identifié ou s'il est insolvable, l’État peut, avec le concours financier éventuel des collectivités territoriales, confier la gestion des déchets et la remise en état du site pollué par ces déchets à l'Agence de l'environnement et de la maîtrise de l'énergie ou à un autre établissement public compétent.</w:t>
      </w:r>
    </w:p>
    <w:p>
      <w:pPr>
        <w:pStyle w:val="BodyText"/>
        <w:jc w:val="both"/>
        <w:rPr>
          <w:rFonts w:ascii="Times New Roman" w:hAnsi="Times New Roman"/>
          <w:color w:val="000000"/>
          <w:sz w:val="22"/>
          <w:szCs w:val="22"/>
        </w:rPr>
      </w:pPr>
      <w:r>
        <w:rPr>
          <w:rFonts w:ascii="Times New Roman" w:hAnsi="Times New Roman"/>
          <w:color w:val="000000"/>
          <w:sz w:val="22"/>
          <w:szCs w:val="22"/>
        </w:rPr>
        <w:t>VI.-Les amendes administratives et l'astreinte journalière mentionnées au I sont recouvrées au bénéfice :</w:t>
      </w:r>
    </w:p>
    <w:p>
      <w:pPr>
        <w:pStyle w:val="BodyText"/>
        <w:jc w:val="both"/>
        <w:rPr>
          <w:rFonts w:ascii="Times New Roman" w:hAnsi="Times New Roman"/>
          <w:color w:val="000000"/>
          <w:sz w:val="22"/>
          <w:szCs w:val="22"/>
        </w:rPr>
      </w:pPr>
      <w:r>
        <w:rPr>
          <w:rFonts w:ascii="Times New Roman" w:hAnsi="Times New Roman"/>
          <w:color w:val="000000"/>
          <w:sz w:val="22"/>
          <w:szCs w:val="22"/>
        </w:rPr>
        <w:t>1° De la commune, lorsque l'autorité titulaire du pouvoir de police compétente mentionnée au même I est le maire ;</w:t>
      </w:r>
    </w:p>
    <w:p>
      <w:pPr>
        <w:pStyle w:val="BodyText"/>
        <w:jc w:val="both"/>
        <w:rPr>
          <w:rFonts w:ascii="Times New Roman" w:hAnsi="Times New Roman"/>
          <w:color w:val="000000"/>
          <w:sz w:val="22"/>
          <w:szCs w:val="22"/>
        </w:rPr>
      </w:pPr>
      <w:r>
        <w:rPr>
          <w:rFonts w:ascii="Times New Roman" w:hAnsi="Times New Roman"/>
          <w:color w:val="000000"/>
          <w:sz w:val="22"/>
          <w:szCs w:val="22"/>
        </w:rPr>
        <w:t>2° Du groupement de collectivités, lorsque l'autorité titulaire du pouvoir de police compétente mentionnée audit I est le président d'un groupement de collectivités, en application de l'article L. 5211-9-2 du code général des collectivités territoriales ;</w:t>
      </w:r>
    </w:p>
    <w:p>
      <w:pPr>
        <w:pStyle w:val="BodyText"/>
        <w:jc w:val="both"/>
        <w:rPr>
          <w:rFonts w:ascii="Times New Roman" w:hAnsi="Times New Roman"/>
          <w:color w:val="000000"/>
          <w:sz w:val="22"/>
          <w:szCs w:val="22"/>
        </w:rPr>
      </w:pPr>
      <w:r>
        <w:rPr>
          <w:rFonts w:ascii="Times New Roman" w:hAnsi="Times New Roman"/>
          <w:color w:val="000000"/>
          <w:sz w:val="22"/>
          <w:szCs w:val="22"/>
        </w:rPr>
        <w:t>3° De la collectivité de Saint-Martin, lorsque l'autorité titulaire du pouvoir de police compétente mentionnée au I du présent article est le président du conseil territorial de Saint-Martin.</w:t>
      </w:r>
    </w:p>
    <w:p>
      <w:pPr>
        <w:pStyle w:val="BodyText"/>
        <w:jc w:val="both"/>
        <w:rPr/>
      </w:pPr>
      <w:r>
        <w:rPr>
          <w:rStyle w:val="Policepardfaut"/>
          <w:rFonts w:ascii="Times New Roman" w:hAnsi="Times New Roman"/>
          <w:b/>
          <w:bCs/>
          <w:color w:val="000000"/>
          <w:sz w:val="22"/>
          <w:szCs w:val="22"/>
        </w:rPr>
        <w:t xml:space="preserve">Art. L. 171-8 </w:t>
      </w:r>
      <w:r>
        <w:rPr>
          <w:rStyle w:val="Policepardfaut"/>
          <w:rFonts w:ascii="Times New Roman" w:hAnsi="Times New Roman"/>
          <w:color w:val="000000"/>
          <w:sz w:val="22"/>
          <w:szCs w:val="22"/>
        </w:rPr>
        <w:t xml:space="preserve">: </w:t>
      </w:r>
      <w:r>
        <w:rPr>
          <w:rStyle w:val="Policepardfaut"/>
          <w:rFonts w:ascii="Times New Roman" w:hAnsi="Times New Roman"/>
          <w:sz w:val="22"/>
          <w:szCs w:val="22"/>
        </w:rPr>
        <w:t>I.-Indépendamment des poursuites pénales qui peuvent être exercées, en cas d'inobservation des prescriptions applicables en vertu du présent code aux installations, ouvrages, travaux, aménagements, opérations, objets, dispositifs et activités, l'autorité administrative compétente met en demeure la personne à laquelle incombe l'obligation d'y satisfaire dans un délai qu'elle détermine. En cas d'urgence, elle fixe, par le même acte ou par un acte distinct, les mesures nécessaires pour prévenir les dangers graves et imminents pour la santé, la sécurité publique ou l'environnement.</w:t>
      </w:r>
    </w:p>
    <w:p>
      <w:pPr>
        <w:pStyle w:val="BodyText"/>
        <w:jc w:val="both"/>
        <w:rPr>
          <w:rFonts w:ascii="Times New Roman" w:hAnsi="Times New Roman"/>
          <w:sz w:val="22"/>
          <w:szCs w:val="22"/>
        </w:rPr>
      </w:pPr>
      <w:r>
        <w:rPr>
          <w:rFonts w:ascii="Times New Roman" w:hAnsi="Times New Roman"/>
          <w:sz w:val="22"/>
          <w:szCs w:val="22"/>
        </w:rPr>
        <w:t>II.-Si, à l'expiration du délai imparti, il n'a pas été déféré à la mise en demeure, aux mesures d'urgence mentionnées à la dernière phrase du I du présent article ou aux mesures ordonnées sur le fondement du II de l'article L. 171-7, l'autorité administrative compétente peut arrêter une ou plusieurs des sanctions administratives suivantes :</w:t>
      </w:r>
    </w:p>
    <w:p>
      <w:pPr>
        <w:pStyle w:val="BodyText"/>
        <w:jc w:val="both"/>
        <w:rPr>
          <w:rFonts w:ascii="Times New Roman" w:hAnsi="Times New Roman"/>
          <w:sz w:val="22"/>
          <w:szCs w:val="22"/>
        </w:rPr>
      </w:pPr>
      <w:r>
        <w:rPr>
          <w:rFonts w:ascii="Times New Roman" w:hAnsi="Times New Roman"/>
          <w:sz w:val="22"/>
          <w:szCs w:val="22"/>
        </w:rPr>
        <w:t>1° Obliger la personne mise en demeure à s'acquitter entre les mains d'un comptable public avant une date déterminée par l'autorité administrative du paiement d'une somme correspondant au montant des travaux ou opérations à réaliser.</w:t>
      </w:r>
    </w:p>
    <w:p>
      <w:pPr>
        <w:pStyle w:val="BodyText"/>
        <w:jc w:val="both"/>
        <w:rPr>
          <w:rFonts w:ascii="Times New Roman" w:hAnsi="Times New Roman"/>
          <w:sz w:val="22"/>
          <w:szCs w:val="22"/>
        </w:rPr>
      </w:pPr>
      <w:r>
        <w:rPr>
          <w:rFonts w:ascii="Times New Roman" w:hAnsi="Times New Roman"/>
          <w:sz w:val="22"/>
          <w:szCs w:val="22"/>
        </w:rPr>
        <w:t>Sous réserve du 6° du I de l'article L. 643-8 du code de commerce, cette somme bénéficie d'un privilège de même rang que celui prévu à l'article 1920 du code général des impôts. Il est procédé à son recouvrement comme en matière de créances de l’État étrangères à l'impôt et au domaine.</w:t>
      </w:r>
    </w:p>
    <w:p>
      <w:pPr>
        <w:pStyle w:val="BodyText"/>
        <w:jc w:val="both"/>
        <w:rPr>
          <w:rFonts w:ascii="Times New Roman" w:hAnsi="Times New Roman"/>
          <w:sz w:val="22"/>
          <w:szCs w:val="22"/>
        </w:rPr>
      </w:pPr>
      <w:r>
        <w:rPr>
          <w:rFonts w:ascii="Times New Roman" w:hAnsi="Times New Roman"/>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sz w:val="22"/>
          <w:szCs w:val="22"/>
        </w:rPr>
      </w:pPr>
      <w:r>
        <w:rPr>
          <w:rFonts w:ascii="Times New Roman" w:hAnsi="Times New Roman"/>
          <w:sz w:val="22"/>
          <w:szCs w:val="22"/>
        </w:rPr>
        <w:t>Une fois la somme recouvrée par le comptable public, celui-ci procède à sa consignation entre les mains de la Caisse des dépôts et consignations. Un décret en Conseil d’État fixe les modalités de déconsignation et les conditions dans lesquelles les sommes consignées sont insaisissables, au sens de l'article L. 112-2 du code des procédures civiles d'exécution, par dérogation aux articles 2284 et 2285 du code civil, ainsi que les conditions de leur utilisation en cas d'ouverture d'une procédure collective ;</w:t>
      </w:r>
    </w:p>
    <w:p>
      <w:pPr>
        <w:pStyle w:val="BodyText"/>
        <w:jc w:val="both"/>
        <w:rPr>
          <w:rFonts w:ascii="Times New Roman" w:hAnsi="Times New Roman"/>
          <w:sz w:val="22"/>
          <w:szCs w:val="22"/>
        </w:rPr>
      </w:pPr>
      <w:r>
        <w:rPr>
          <w:rFonts w:ascii="Times New Roman" w:hAnsi="Times New Roman"/>
          <w:sz w:val="22"/>
          <w:szCs w:val="22"/>
        </w:rPr>
        <w:t>2° Faire procéder d'office, en lieu et place de la personne mise en demeure et à ses frais, à l'exécution des mesures prescrites. Les sommes consignées auprès de la Caisse des dépôts et consignations en application du 1° du présent II sont utilisées pour régler les dépenses ainsi engagées ;</w:t>
      </w:r>
    </w:p>
    <w:p>
      <w:pPr>
        <w:pStyle w:val="BodyText"/>
        <w:jc w:val="both"/>
        <w:rPr>
          <w:rFonts w:ascii="Times New Roman" w:hAnsi="Times New Roman"/>
          <w:sz w:val="22"/>
          <w:szCs w:val="22"/>
        </w:rPr>
      </w:pPr>
      <w:r>
        <w:rPr>
          <w:rFonts w:ascii="Times New Roman" w:hAnsi="Times New Roman"/>
          <w:sz w:val="22"/>
          <w:szCs w:val="22"/>
        </w:rPr>
        <w:t>3° Suspendre le fonctionnement des installations ou ouvrages, l'utilisation des objets et dispositifs, la réalisation des travaux, des opérations ou des aménagements ou l'exercice des activités jusqu'à l'exécution complète des conditions imposées et prendre les mesures conservatoires nécessaires, aux frais de la personne mise en demeure ;</w:t>
      </w:r>
    </w:p>
    <w:p>
      <w:pPr>
        <w:pStyle w:val="BodyText"/>
        <w:jc w:val="both"/>
        <w:rPr>
          <w:rFonts w:ascii="Times New Roman" w:hAnsi="Times New Roman"/>
          <w:sz w:val="22"/>
          <w:szCs w:val="22"/>
        </w:rPr>
      </w:pPr>
      <w:r>
        <w:rPr>
          <w:rFonts w:ascii="Times New Roman" w:hAnsi="Times New Roman"/>
          <w:sz w:val="22"/>
          <w:szCs w:val="22"/>
        </w:rPr>
        <w:t>4° Ordonner le paiement d'une amende administrative au plus égale à 45 000 €, recouvrée comme en matière de créances de l’État étrangères à l'impôt et au domaine, et une astreinte journalière au plus égale à 4 500 € applicable à partir de la notification de la décision la fixant et jusqu'à satisfaction de la mise en demeure ou de la mesure ordonnée. Les deuxième et troisième alinéas du même 1° s'appliquent à l'astreinte.</w:t>
      </w:r>
    </w:p>
    <w:p>
      <w:pPr>
        <w:pStyle w:val="BodyText"/>
        <w:jc w:val="both"/>
        <w:rPr>
          <w:rFonts w:ascii="Times New Roman" w:hAnsi="Times New Roman"/>
          <w:sz w:val="22"/>
          <w:szCs w:val="22"/>
        </w:rPr>
      </w:pPr>
      <w:r>
        <w:rPr>
          <w:rFonts w:ascii="Times New Roman" w:hAnsi="Times New Roman"/>
          <w:sz w:val="22"/>
          <w:szCs w:val="22"/>
        </w:rPr>
        <w:t>Les amendes et les astreintes sont proportionnées à la gravité des manquements constatés et tiennent compte notamment de l'importance du trouble causé à l'environnement.</w:t>
      </w:r>
    </w:p>
    <w:p>
      <w:pPr>
        <w:pStyle w:val="BodyText"/>
        <w:jc w:val="both"/>
        <w:rPr>
          <w:rFonts w:ascii="Times New Roman" w:hAnsi="Times New Roman"/>
          <w:sz w:val="22"/>
          <w:szCs w:val="22"/>
        </w:rPr>
      </w:pPr>
      <w:r>
        <w:rPr>
          <w:rFonts w:ascii="Times New Roman" w:hAnsi="Times New Roman"/>
          <w:sz w:val="22"/>
          <w:szCs w:val="22"/>
        </w:rPr>
        <w:t>L'amende ne peut être prononcée au-delà d'un délai de trois ans à compter de la constatation des manquements.</w:t>
      </w:r>
    </w:p>
    <w:p>
      <w:pPr>
        <w:pStyle w:val="BodyText"/>
        <w:jc w:val="both"/>
        <w:rPr>
          <w:rFonts w:ascii="Times New Roman" w:hAnsi="Times New Roman"/>
          <w:sz w:val="22"/>
          <w:szCs w:val="22"/>
        </w:rPr>
      </w:pPr>
      <w:r>
        <w:rPr>
          <w:rFonts w:ascii="Times New Roman" w:hAnsi="Times New Roman"/>
          <w:sz w:val="22"/>
          <w:szCs w:val="22"/>
        </w:rPr>
        <w:t>Les mesures mentionnées aux 1° à 4° du présent II sont prises après avoir communiqué à l'intéressé les éléments susceptibles de fonder les mesures et l'avoir informé de la possibilité de présenter ses observations dans un délai déterminé.</w:t>
      </w:r>
    </w:p>
    <w:p>
      <w:pPr>
        <w:pStyle w:val="BodyText"/>
        <w:jc w:val="both"/>
        <w:rPr>
          <w:rFonts w:ascii="Times New Roman" w:hAnsi="Times New Roman"/>
          <w:sz w:val="22"/>
          <w:szCs w:val="22"/>
        </w:rPr>
      </w:pPr>
      <w:r>
        <w:rPr>
          <w:rFonts w:ascii="Times New Roman" w:hAnsi="Times New Roman"/>
          <w:sz w:val="22"/>
          <w:szCs w:val="22"/>
        </w:rPr>
        <w:t>L'autorité administrative compétente peut procéder à la publication de l'acte arrêtant ces sanctions, sur le site internet des services de l’État dans le département, pendant une durée comprise entre deux mois et cinq ans. Elle informe préalablement la personne sanctionnée de la mesure de publication envisagée, lors de la procédure contradictoire prévue à l'avant-dernier alinéa du présent II.</w:t>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t>CODE GÉNÉRAL DES COLLECTIVITÉS TERRITORIALES</w:t>
      </w:r>
    </w:p>
    <w:p>
      <w:pPr>
        <w:pStyle w:val="BodyText"/>
        <w:jc w:val="both"/>
        <w:rPr/>
      </w:pPr>
      <w:r>
        <w:rPr>
          <w:rStyle w:val="Policepardfaut"/>
          <w:rFonts w:ascii="Times New Roman" w:hAnsi="Times New Roman"/>
          <w:b/>
          <w:bCs/>
          <w:color w:val="000000"/>
          <w:sz w:val="22"/>
          <w:szCs w:val="22"/>
        </w:rPr>
        <w:t xml:space="preserve">Art. L. </w:t>
      </w:r>
      <w:bookmarkStart w:id="6" w:name="LEGIARTI000041599292-1"/>
      <w:bookmarkEnd w:id="6"/>
      <w:r>
        <w:rPr>
          <w:rStyle w:val="Policepardfaut"/>
          <w:rFonts w:ascii="Times New Roman" w:hAnsi="Times New Roman"/>
          <w:b/>
          <w:bCs/>
          <w:sz w:val="22"/>
          <w:szCs w:val="22"/>
        </w:rPr>
        <w:t>L2212-2-1 </w:t>
      </w:r>
      <w:r>
        <w:rPr>
          <w:rStyle w:val="Policepardfaut"/>
          <w:rFonts w:ascii="Times New Roman" w:hAnsi="Times New Roman"/>
          <w:sz w:val="22"/>
          <w:szCs w:val="22"/>
        </w:rPr>
        <w:t xml:space="preserve">: </w:t>
      </w:r>
      <w:r>
        <w:rPr>
          <w:rStyle w:val="Policepardfaut"/>
          <w:rFonts w:ascii="Times New Roman" w:hAnsi="Times New Roman"/>
          <w:color w:val="000000"/>
          <w:sz w:val="22"/>
          <w:szCs w:val="22"/>
        </w:rPr>
        <w:t>Dans les conditions prévues au II, peut donner lieu à une amende administrative d'un montant maximal de 500 € tout manquement à un arrêté du maire présentant un risque pour la sécurité des personnes et ayant un caractère répétitif ou continu :</w:t>
      </w:r>
    </w:p>
    <w:p>
      <w:pPr>
        <w:pStyle w:val="BodyText"/>
        <w:jc w:val="both"/>
        <w:rPr>
          <w:rFonts w:ascii="Times New Roman" w:hAnsi="Times New Roman"/>
          <w:color w:val="000000"/>
          <w:sz w:val="22"/>
          <w:szCs w:val="22"/>
        </w:rPr>
      </w:pPr>
      <w:r>
        <w:rPr>
          <w:rFonts w:ascii="Times New Roman" w:hAnsi="Times New Roman"/>
          <w:color w:val="000000"/>
          <w:sz w:val="22"/>
          <w:szCs w:val="22"/>
        </w:rPr>
        <w:t>1° En matière d'élagage et d'entretien des arbres et des haies donnant sur la voie ou le domaine public ;</w:t>
      </w:r>
    </w:p>
    <w:p>
      <w:pPr>
        <w:pStyle w:val="BodyText"/>
        <w:jc w:val="both"/>
        <w:rPr>
          <w:rFonts w:ascii="Times New Roman" w:hAnsi="Times New Roman"/>
          <w:color w:val="000000"/>
          <w:sz w:val="22"/>
          <w:szCs w:val="22"/>
        </w:rPr>
      </w:pPr>
      <w:r>
        <w:rPr>
          <w:rFonts w:ascii="Times New Roman" w:hAnsi="Times New Roman"/>
          <w:color w:val="000000"/>
          <w:sz w:val="22"/>
          <w:szCs w:val="22"/>
        </w:rPr>
        <w:t>2° Ayant pour effet de bloquer ou d'entraver la voie ou le domaine public, en y installant ou en y laissant sans nécessité ou sans autorisation tout matériel ou objet, ou en y déversant toute substance ;</w:t>
      </w:r>
    </w:p>
    <w:p>
      <w:pPr>
        <w:pStyle w:val="BodyText"/>
        <w:jc w:val="both"/>
        <w:rPr>
          <w:rFonts w:ascii="Times New Roman" w:hAnsi="Times New Roman"/>
          <w:color w:val="000000"/>
          <w:sz w:val="22"/>
          <w:szCs w:val="22"/>
        </w:rPr>
      </w:pPr>
      <w:r>
        <w:rPr>
          <w:rFonts w:ascii="Times New Roman" w:hAnsi="Times New Roman"/>
          <w:color w:val="000000"/>
          <w:sz w:val="22"/>
          <w:szCs w:val="22"/>
        </w:rPr>
        <w:t>3° Consistant, au moyen d'un bien mobilier, à occuper à des fins commerciales la voie ou le domaine public soit sans droit ni titre, lorsque celui-ci est requis en application de l'article L. 2122-1 du code général de la propriété des personnes publiques, soit de façon non conforme au titre délivré en application du même article L. 2122-1, lorsque cette occupation constitue un usage privatif de ce domaine public excédant le droit d'usage appartenant à tous ;</w:t>
      </w:r>
    </w:p>
    <w:p>
      <w:pPr>
        <w:pStyle w:val="BodyText"/>
        <w:jc w:val="both"/>
        <w:rPr>
          <w:rFonts w:ascii="Times New Roman" w:hAnsi="Times New Roman"/>
          <w:color w:val="000000"/>
          <w:sz w:val="22"/>
          <w:szCs w:val="22"/>
        </w:rPr>
      </w:pPr>
      <w:r>
        <w:rPr>
          <w:rFonts w:ascii="Times New Roman" w:hAnsi="Times New Roman"/>
          <w:color w:val="000000"/>
          <w:sz w:val="22"/>
          <w:szCs w:val="22"/>
        </w:rPr>
        <w:t>4° En matière de non-respect d'un arrêté de restrictions horaires pour la vente d'alcool à emporter sur le territoire de la commune, pris en application de l'article L. 3332-13 du code de la santé publique.</w:t>
      </w:r>
    </w:p>
    <w:p>
      <w:pPr>
        <w:pStyle w:val="BodyText"/>
        <w:jc w:val="both"/>
        <w:rPr>
          <w:rFonts w:ascii="Times New Roman" w:hAnsi="Times New Roman"/>
          <w:color w:val="000000"/>
          <w:sz w:val="22"/>
          <w:szCs w:val="22"/>
        </w:rPr>
      </w:pPr>
      <w:r>
        <w:rPr>
          <w:rFonts w:ascii="Times New Roman" w:hAnsi="Times New Roman"/>
          <w:color w:val="000000"/>
          <w:sz w:val="22"/>
          <w:szCs w:val="22"/>
        </w:rPr>
        <w:t>II.-Le manquement mentionné au I du présent article est constaté par procès-verbal d'un officier de police judiciaire, d'un agent de police judiciaire ou d'un agent de police judiciaire adjoint.</w:t>
      </w:r>
    </w:p>
    <w:p>
      <w:pPr>
        <w:pStyle w:val="BodyText"/>
        <w:jc w:val="both"/>
        <w:rPr>
          <w:rFonts w:ascii="Times New Roman" w:hAnsi="Times New Roman"/>
          <w:color w:val="000000"/>
          <w:sz w:val="22"/>
          <w:szCs w:val="22"/>
        </w:rPr>
      </w:pPr>
      <w:r>
        <w:rPr>
          <w:rFonts w:ascii="Times New Roman" w:hAnsi="Times New Roman"/>
          <w:color w:val="000000"/>
          <w:sz w:val="22"/>
          <w:szCs w:val="22"/>
        </w:rPr>
        <w:t>Le maire notifie par écrit à la personne intéressée les faits qui lui sont reprochés, les mesures nécessaires pour faire cesser le manquement ainsi que les sanctions encourues. Cette notification mentionne la possibilité de présenter des observations, écrites ou orales, dans un délai de dix jours, le cas échéant assisté par un conseil ou représenté par un mandataire de son choix.</w:t>
      </w:r>
    </w:p>
    <w:p>
      <w:pPr>
        <w:pStyle w:val="BodyText"/>
        <w:jc w:val="both"/>
        <w:rPr>
          <w:rFonts w:ascii="Times New Roman" w:hAnsi="Times New Roman"/>
          <w:color w:val="000000"/>
          <w:sz w:val="22"/>
          <w:szCs w:val="22"/>
        </w:rPr>
      </w:pPr>
      <w:r>
        <w:rPr>
          <w:rFonts w:ascii="Times New Roman" w:hAnsi="Times New Roman"/>
          <w:color w:val="000000"/>
          <w:sz w:val="22"/>
          <w:szCs w:val="22"/>
        </w:rPr>
        <w:t>A l'expiration de ce délai de dix jours, si la personne n'a pas pris les mesures nécessaires pour faire cesser le manquement, le maire la met en demeure de se conformer à la réglementation dans un nouveau délai de dix jours.</w:t>
      </w:r>
    </w:p>
    <w:p>
      <w:pPr>
        <w:pStyle w:val="BodyText"/>
        <w:jc w:val="both"/>
        <w:rPr>
          <w:rFonts w:ascii="Times New Roman" w:hAnsi="Times New Roman"/>
          <w:color w:val="000000"/>
          <w:sz w:val="22"/>
          <w:szCs w:val="22"/>
        </w:rPr>
      </w:pPr>
      <w:r>
        <w:rPr>
          <w:rFonts w:ascii="Times New Roman" w:hAnsi="Times New Roman"/>
          <w:color w:val="000000"/>
          <w:sz w:val="22"/>
          <w:szCs w:val="22"/>
        </w:rPr>
        <w:t>A l'issue de ce second délai et à défaut d'exécution des mesures prescrites, le maire peut, par une décision motivée qui indique les voies et délais de recours, prononcer l'amende administrative prévue au premier alinéa du I. Le montant de l'amende est fixé en fonction de la gravité des faits reprochés.</w:t>
      </w:r>
    </w:p>
    <w:p>
      <w:pPr>
        <w:pStyle w:val="BodyText"/>
        <w:jc w:val="both"/>
        <w:rPr>
          <w:rFonts w:ascii="Times New Roman" w:hAnsi="Times New Roman"/>
          <w:color w:val="000000"/>
          <w:sz w:val="22"/>
          <w:szCs w:val="22"/>
        </w:rPr>
      </w:pPr>
      <w:r>
        <w:rPr>
          <w:rFonts w:ascii="Times New Roman" w:hAnsi="Times New Roman"/>
          <w:color w:val="000000"/>
          <w:sz w:val="22"/>
          <w:szCs w:val="22"/>
        </w:rPr>
        <w:t>La décision du maire prononçant l'amende est notifiée par écrit à la personne intéressée. Elle mentionne les modalités et le délai de paiement de l'amende. Cette décision est soumise aux dispositions de l'article L. 2131-1.</w:t>
      </w:r>
    </w:p>
    <w:p>
      <w:pPr>
        <w:pStyle w:val="BodyText"/>
        <w:jc w:val="both"/>
        <w:rPr>
          <w:rFonts w:ascii="Times New Roman" w:hAnsi="Times New Roman"/>
          <w:color w:val="000000"/>
          <w:sz w:val="22"/>
          <w:szCs w:val="22"/>
        </w:rPr>
      </w:pPr>
      <w:r>
        <w:rPr>
          <w:rFonts w:ascii="Times New Roman" w:hAnsi="Times New Roman"/>
          <w:color w:val="000000"/>
          <w:sz w:val="22"/>
          <w:szCs w:val="22"/>
        </w:rPr>
        <w:t>Le recours formé contre la décision prononçant l'amende est un recours de pleine juridiction.</w:t>
      </w:r>
    </w:p>
    <w:p>
      <w:pPr>
        <w:pStyle w:val="BodyText"/>
        <w:jc w:val="both"/>
        <w:rPr>
          <w:rFonts w:ascii="Times New Roman" w:hAnsi="Times New Roman"/>
          <w:color w:val="000000"/>
          <w:sz w:val="22"/>
          <w:szCs w:val="22"/>
        </w:rPr>
      </w:pPr>
      <w:r>
        <w:rPr>
          <w:rFonts w:ascii="Times New Roman" w:hAnsi="Times New Roman"/>
          <w:color w:val="000000"/>
          <w:sz w:val="22"/>
          <w:szCs w:val="22"/>
        </w:rPr>
        <w:t>L'amende administrative est recouvrée au bénéfice de la commune dans les conditions prévues par les dispositions relatives aux produits communaux.</w:t>
      </w:r>
    </w:p>
    <w:p>
      <w:pPr>
        <w:pStyle w:val="BodyText"/>
        <w:jc w:val="both"/>
        <w:rPr>
          <w:rFonts w:ascii="Times New Roman" w:hAnsi="Times New Roman"/>
          <w:color w:val="000000"/>
          <w:sz w:val="22"/>
          <w:szCs w:val="22"/>
        </w:rPr>
      </w:pPr>
      <w:r>
        <w:rPr>
          <w:rFonts w:ascii="Times New Roman" w:hAnsi="Times New Roman"/>
          <w:color w:val="000000"/>
          <w:sz w:val="22"/>
          <w:szCs w:val="22"/>
        </w:rPr>
        <w:t>Le délai de prescription de l'action du maire pour la sanction d'un manquement mentionné au premier alinéa du I est d'un an révolu à compter du jour où le premier manquement a été commis.</w:t>
      </w:r>
    </w:p>
    <w:p>
      <w:pPr>
        <w:pStyle w:val="BodyText"/>
        <w:jc w:val="both"/>
        <w:rPr>
          <w:rFonts w:ascii="Times New Roman" w:hAnsi="Times New Roman"/>
          <w:color w:val="000000"/>
          <w:sz w:val="22"/>
          <w:szCs w:val="22"/>
        </w:rPr>
      </w:pPr>
      <w:r>
        <w:rPr>
          <w:rFonts w:ascii="Times New Roman" w:hAnsi="Times New Roman"/>
          <w:color w:val="000000"/>
          <w:sz w:val="22"/>
          <w:szCs w:val="22"/>
        </w:rPr>
        <w:t>Ne peut faire l'objet de l'amende administrative prévue au premier alinéa du I le fait pour toute personne d'avoir installé sur la voie ou le domaine public les objets nécessaires à la satisfaction de ses besoins élémentaires.</w:t>
      </w:r>
    </w:p>
    <w:p>
      <w:pPr>
        <w:pStyle w:val="BodyText"/>
        <w:jc w:val="both"/>
        <w:rPr>
          <w:rFonts w:ascii="Times New Roman" w:hAnsi="Times New Roman"/>
          <w:sz w:val="22"/>
          <w:szCs w:val="22"/>
        </w:rPr>
      </w:pPr>
      <w:r>
        <w:rPr>
          <w:rFonts w:ascii="Times New Roman" w:hAnsi="Times New Roman"/>
          <w:sz w:val="22"/>
          <w:szCs w:val="22"/>
        </w:rPr>
        <w:t>III.-Après avoir prononcé l'amende mentionnée au I, le maire peut, par une décision motivée qui indique les voies et délais de recours, faire procéder d'office, en lieu et place de la personne mise en demeure et à ses frais, à l'exécution des mesures prescrites mentionnées au quatrième alinéa du II.</w:t>
      </w:r>
    </w:p>
    <w:p>
      <w:pPr>
        <w:pStyle w:val="BodyText"/>
        <w:spacing w:before="0" w:after="140"/>
        <w:jc w:val="both"/>
        <w:rPr>
          <w:rFonts w:ascii="Times New Roman" w:hAnsi="Times New Roman"/>
          <w:color w:val="000000"/>
          <w:sz w:val="22"/>
          <w:szCs w:val="22"/>
        </w:rPr>
      </w:pPr>
      <w:r>
        <w:rPr>
          <w:rFonts w:ascii="Times New Roman" w:hAnsi="Times New Roman"/>
          <w:color w:val="000000"/>
          <w:sz w:val="22"/>
          <w:szCs w:val="22"/>
        </w:rPr>
      </w:r>
    </w:p>
    <w:sectPr>
      <w:headerReference w:type="default" r:id="rId2"/>
      <w:footerReference w:type="default" r:id="rId3"/>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rPr>
    </w:pPr>
    <w:r>
      <w:rPr>
        <w:rFonts w:ascii="Times New Roman" w:hAnsi="Times New Roman"/>
      </w:rPr>
      <w:t>CHARTE GRAPHIQUE DE LA COMMUNE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t>CHARTE GRAPHIQUE DE LA COMMUNE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Heading2">
    <w:name w:val="Heading 2"/>
    <w:basedOn w:val="Titre"/>
    <w:next w:val="BodyText"/>
    <w:qFormat/>
    <w:pPr>
      <w:numPr>
        <w:ilvl w:val="1"/>
        <w:numId w:val="1"/>
      </w:numPr>
      <w:suppressAutoHyphens w:val="true"/>
      <w:spacing w:before="200" w:after="0"/>
      <w:outlineLvl w:val="1"/>
    </w:pPr>
    <w:rPr>
      <w:rFonts w:ascii="Liberation Serif" w:hAnsi="Liberation Serif" w:eastAsia="Noto Serif CJK SC"/>
      <w:b/>
      <w:bCs/>
      <w:sz w:val="36"/>
      <w:szCs w:val="36"/>
    </w:rPr>
  </w:style>
  <w:style w:type="character" w:styleId="Policepardfaut">
    <w:name w:val="Police par défaut"/>
    <w:qFormat/>
    <w:rPr/>
  </w:style>
  <w:style w:type="character" w:styleId="Hyperlink">
    <w:name w:val="Hyperlink"/>
    <w:rPr>
      <w:color w:val="000080"/>
      <w:u w:val="single"/>
    </w:rPr>
  </w:style>
  <w:style w:type="character" w:styleId="LineNumber">
    <w:name w:val="Line Number"/>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En-tteetpieddepage">
    <w:name w:val="En-tête et pied de page"/>
    <w:basedOn w:val="Normal"/>
    <w:qFormat/>
    <w:pPr>
      <w:suppressLineNumbers/>
      <w:tabs>
        <w:tab w:val="clear" w:pos="709"/>
        <w:tab w:val="center" w:pos="4819" w:leader="none"/>
        <w:tab w:val="right" w:pos="9638" w:leader="none"/>
      </w:tabs>
      <w:suppressAutoHyphens w:val="true"/>
    </w:pPr>
    <w:rPr/>
  </w:style>
  <w:style w:type="paragraph" w:styleId="Header">
    <w:name w:val="Header"/>
    <w:basedOn w:val="En-tteetpieddepage"/>
    <w:pPr>
      <w:suppressAutoHyphens w:val="true"/>
    </w:pPr>
    <w:rPr/>
  </w:style>
  <w:style w:type="paragraph" w:styleId="Footer">
    <w:name w:val="Footer"/>
    <w:basedOn w:val="En-tteetpieddepage"/>
    <w:pPr>
      <w:suppressAutoHyphens w:val="true"/>
    </w:pPr>
    <w:rPr/>
  </w:style>
  <w:style w:type="paragraph" w:styleId="TableParagraph">
    <w:name w:val="Table Paragraph"/>
    <w:basedOn w:val="Normal"/>
    <w:qFormat/>
    <w:pPr>
      <w:tabs>
        <w:tab w:val="clear" w:pos="709"/>
      </w:tabs>
      <w:suppressAutoHyphens w:val="true"/>
      <w:spacing w:before="17" w:after="0"/>
      <w:ind w:left="111" w:right="0" w:hanging="0"/>
    </w:pPr>
    <w:rPr/>
  </w:style>
  <w:style w:type="paragraph" w:styleId="Contenudetableau">
    <w:name w:val="Contenu de tableau"/>
    <w:basedOn w:val="Normal"/>
    <w:qFormat/>
    <w:pPr>
      <w:widowControl w:val="false"/>
      <w:suppressLineNumbers/>
      <w:suppressAutoHyphens w:val="true"/>
    </w:pPr>
    <w:rPr/>
  </w:style>
  <w:style w:type="paragraph" w:styleId="Rvision">
    <w:name w:val="Révision"/>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textAlignment w:val="auto"/>
    </w:pPr>
    <w:rPr>
      <w:rFonts w:cs="Mangal" w:ascii="Liberation Serif" w:hAnsi="Liberation Serif" w:eastAsia="Noto Serif CJK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30</TotalTime>
  <Application>Collabora_Office/23.05.10.1$Linux_X86_64 LibreOffice_project/c8fa7c01aa8a3e263c07b5cf4f72ace70f1d9308</Application>
  <AppVersion>15.0000</AppVersion>
  <Pages>7</Pages>
  <Words>3024</Words>
  <Characters>15942</Characters>
  <CharactersWithSpaces>18877</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2024-10-07T18:52:00Z</dcterms:created>
  <dc:creator>Claire - HELIOS</dc:creator>
  <dc:description/>
  <dc:language>fr-FR</dc:language>
  <cp:lastModifiedBy/>
  <dcterms:modified xsi:type="dcterms:W3CDTF">2024-10-24T09:12:25Z</dcterms:modified>
  <cp:revision>4</cp:revision>
  <dc:subject/>
  <dc:title/>
</cp:coreProperties>
</file>