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t>Lieu et date</w:t>
      </w:r>
    </w:p>
    <w:p>
      <w:pPr>
        <w:pStyle w:val="Normal"/>
        <w:jc w:val="right"/>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 xml:space="preserve">Madame, </w:t>
      </w:r>
      <w:r>
        <w:rPr>
          <w:rFonts w:ascii="Times New Roman" w:hAnsi="Times New Roman"/>
          <w:sz w:val="22"/>
          <w:szCs w:val="22"/>
        </w:rPr>
        <w:t>m</w:t>
      </w:r>
      <w:r>
        <w:rPr>
          <w:rFonts w:ascii="Times New Roman" w:hAnsi="Times New Roman"/>
          <w:sz w:val="22"/>
          <w:szCs w:val="22"/>
        </w:rPr>
        <w:t>onsieur,</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sz w:val="22"/>
          <w:szCs w:val="22"/>
        </w:rPr>
        <w:t xml:space="preserve">Par rapport de constatation n° </w:t>
      </w:r>
      <w:r>
        <w:rPr>
          <w:rStyle w:val="Policepardfaut"/>
          <w:rFonts w:ascii="Times New Roman" w:hAnsi="Times New Roman"/>
          <w:b/>
          <w:bCs/>
          <w:i/>
          <w:iCs/>
          <w:sz w:val="22"/>
          <w:szCs w:val="22"/>
        </w:rPr>
        <w:t>(à mettre)</w:t>
      </w:r>
      <w:r>
        <w:rPr>
          <w:rStyle w:val="Policepardfaut"/>
          <w:rFonts w:ascii="Times New Roman" w:hAnsi="Times New Roman"/>
          <w:sz w:val="22"/>
          <w:szCs w:val="22"/>
        </w:rPr>
        <w:t xml:space="preserve"> en date du </w:t>
      </w:r>
      <w:r>
        <w:rPr>
          <w:rStyle w:val="Policepardfaut"/>
          <w:rFonts w:ascii="Times New Roman" w:hAnsi="Times New Roman"/>
          <w:b/>
          <w:bCs/>
          <w:i/>
          <w:iCs/>
          <w:sz w:val="22"/>
          <w:szCs w:val="22"/>
        </w:rPr>
        <w:t xml:space="preserve">XX.YY.20ZZ </w:t>
      </w:r>
      <w:r>
        <w:rPr>
          <w:rStyle w:val="Policepardfaut"/>
          <w:rFonts w:ascii="Times New Roman" w:hAnsi="Times New Roman"/>
          <w:sz w:val="22"/>
          <w:szCs w:val="22"/>
        </w:rPr>
        <w:t>ou procès-verbal en date du</w:t>
      </w:r>
      <w:r>
        <w:rPr>
          <w:rStyle w:val="Policepardfaut"/>
          <w:rFonts w:ascii="Times New Roman" w:hAnsi="Times New Roman"/>
          <w:b/>
          <w:bCs/>
          <w:i/>
          <w:iCs/>
          <w:sz w:val="22"/>
          <w:szCs w:val="22"/>
        </w:rPr>
        <w:t xml:space="preserve"> XX.YY.20ZZ</w:t>
      </w:r>
      <w:r>
        <w:rPr>
          <w:rStyle w:val="Policepardfaut"/>
          <w:rFonts w:ascii="Times New Roman" w:hAnsi="Times New Roman"/>
          <w:sz w:val="22"/>
          <w:szCs w:val="22"/>
        </w:rPr>
        <w:t xml:space="preserve">, un dépôt sauvage a été constaté à </w:t>
      </w:r>
      <w:r>
        <w:rPr>
          <w:rStyle w:val="Policepardfaut"/>
          <w:rFonts w:ascii="Times New Roman" w:hAnsi="Times New Roman"/>
          <w:b/>
          <w:bCs/>
          <w:i/>
          <w:iCs/>
          <w:sz w:val="22"/>
          <w:szCs w:val="22"/>
        </w:rPr>
        <w:t>(mettre le lieu précis)</w:t>
      </w:r>
      <w:r>
        <w:rPr>
          <w:rStyle w:val="Policepardfaut"/>
          <w:rFonts w:ascii="Times New Roman" w:hAnsi="Times New Roman"/>
          <w:sz w:val="22"/>
          <w:szCs w:val="22"/>
        </w:rPr>
        <w:t xml:space="preserve"> à </w:t>
      </w:r>
      <w:r>
        <w:rPr>
          <w:rStyle w:val="Policepardfaut"/>
          <w:rFonts w:ascii="Times New Roman" w:hAnsi="Times New Roman"/>
          <w:b/>
          <w:bCs/>
          <w:i/>
          <w:iCs/>
          <w:sz w:val="22"/>
          <w:szCs w:val="22"/>
        </w:rPr>
        <w:t>(l’heure de constatation)</w:t>
      </w:r>
      <w:r>
        <w:rPr>
          <w:rStyle w:val="Policepardfaut"/>
          <w:rFonts w:ascii="Times New Roman" w:hAnsi="Times New Roman"/>
          <w:sz w:val="22"/>
          <w:szCs w:val="22"/>
        </w:rPr>
        <w:t>.</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sz w:val="22"/>
          <w:szCs w:val="22"/>
        </w:rPr>
        <w:t xml:space="preserve">Il s’agit de </w:t>
      </w:r>
      <w:r>
        <w:rPr>
          <w:rStyle w:val="Policepardfaut"/>
          <w:rFonts w:ascii="Times New Roman" w:hAnsi="Times New Roman"/>
          <w:b/>
          <w:bCs/>
          <w:i/>
          <w:iCs/>
          <w:sz w:val="22"/>
          <w:szCs w:val="22"/>
        </w:rPr>
        <w:t xml:space="preserve">(mettre le descriptif) </w:t>
      </w:r>
      <w:r>
        <w:rPr>
          <w:rStyle w:val="Policepardfaut"/>
          <w:rFonts w:ascii="Times New Roman" w:hAnsi="Times New Roman"/>
          <w:sz w:val="22"/>
          <w:szCs w:val="22"/>
        </w:rPr>
        <w:t xml:space="preserve">d’un volume approximatif de </w:t>
      </w:r>
      <w:r>
        <w:rPr>
          <w:rStyle w:val="Policepardfaut"/>
          <w:rFonts w:ascii="Times New Roman" w:hAnsi="Times New Roman"/>
          <w:b/>
          <w:bCs/>
          <w:i/>
          <w:iCs/>
          <w:sz w:val="22"/>
          <w:szCs w:val="22"/>
        </w:rPr>
        <w:t>Xm3</w:t>
      </w:r>
      <w:r>
        <w:rPr>
          <w:rStyle w:val="Policepardfaut"/>
          <w:rFonts w:ascii="Times New Roman" w:hAnsi="Times New Roman"/>
          <w:sz w:val="22"/>
          <w:szCs w:val="22"/>
        </w:rPr>
        <w:t>.</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sz w:val="22"/>
          <w:szCs w:val="22"/>
        </w:rPr>
        <w:t>Au vu des constatations (</w:t>
      </w:r>
      <w:r>
        <w:rPr>
          <w:rStyle w:val="Policepardfaut"/>
          <w:rFonts w:ascii="Times New Roman" w:hAnsi="Times New Roman"/>
          <w:i/>
          <w:iCs/>
          <w:sz w:val="22"/>
          <w:szCs w:val="22"/>
        </w:rPr>
        <w:t>le cas échéant</w:t>
      </w:r>
      <w:r>
        <w:rPr>
          <w:rStyle w:val="Policepardfaut"/>
          <w:rFonts w:ascii="Times New Roman" w:hAnsi="Times New Roman"/>
          <w:sz w:val="22"/>
          <w:szCs w:val="22"/>
        </w:rPr>
        <w:t xml:space="preserve"> : </w:t>
      </w:r>
      <w:r>
        <w:rPr>
          <w:rStyle w:val="Policepardfaut"/>
          <w:rFonts w:ascii="Times New Roman" w:hAnsi="Times New Roman"/>
          <w:i/>
          <w:iCs/>
          <w:sz w:val="22"/>
          <w:szCs w:val="22"/>
        </w:rPr>
        <w:t xml:space="preserve">exploitation des images du système de vidéo ayant permis d’identifier le véhicule X – préciser les </w:t>
      </w:r>
      <w:r>
        <w:rPr>
          <w:rStyle w:val="Policepardfaut"/>
          <w:rFonts w:ascii="Times New Roman" w:hAnsi="Times New Roman"/>
          <w:b/>
          <w:bCs/>
          <w:i/>
          <w:iCs/>
          <w:sz w:val="22"/>
          <w:szCs w:val="22"/>
        </w:rPr>
        <w:t xml:space="preserve">marque, modèle et immatriculation) </w:t>
      </w:r>
      <w:r>
        <w:rPr>
          <w:rStyle w:val="Policepardfaut"/>
          <w:rFonts w:ascii="Times New Roman" w:hAnsi="Times New Roman"/>
          <w:sz w:val="22"/>
          <w:szCs w:val="22"/>
        </w:rPr>
        <w:t xml:space="preserve">et témoignages recueillis </w:t>
      </w:r>
      <w:r>
        <w:rPr>
          <w:rStyle w:val="Policepardfaut"/>
          <w:rFonts w:ascii="Times New Roman" w:hAnsi="Times New Roman"/>
          <w:b/>
          <w:bCs/>
          <w:i/>
          <w:iCs/>
          <w:sz w:val="22"/>
          <w:szCs w:val="22"/>
        </w:rPr>
        <w:t>(les préciser),</w:t>
      </w:r>
      <w:r>
        <w:rPr>
          <w:rStyle w:val="Policepardfaut"/>
          <w:rFonts w:ascii="Times New Roman" w:hAnsi="Times New Roman"/>
          <w:b/>
          <w:bCs/>
          <w:sz w:val="22"/>
          <w:szCs w:val="22"/>
        </w:rPr>
        <w:t xml:space="preserve"> il semblerait que vous soyez </w:t>
      </w:r>
      <w:r>
        <w:rPr>
          <w:rStyle w:val="Policepardfaut"/>
          <w:rFonts w:ascii="Times New Roman" w:hAnsi="Times New Roman"/>
          <w:sz w:val="22"/>
          <w:szCs w:val="22"/>
        </w:rPr>
        <w:t>responsable de ce dépôt sauvage en qualité de producteur ou détenteur de ces déchets au sens de l’article L. 541-1-1 du code de l’environnement.</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Je vous rappelle que les dépôts sauvages de déchets et d’encombrants sont interdits sur l’ensemble des voies, espace publics et privés de la commune et que ce faisant, vous portez atteinte à l’environnement et à la santé publique, et êtes tenu d’en assurer l’élimination.</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b/>
          <w:bCs/>
          <w:i/>
          <w:iCs/>
          <w:sz w:val="22"/>
          <w:szCs w:val="22"/>
        </w:rPr>
        <w:t>(le cas échéant)</w:t>
      </w:r>
      <w:r>
        <w:rPr>
          <w:rStyle w:val="Policepardfaut"/>
          <w:rFonts w:ascii="Times New Roman" w:hAnsi="Times New Roman"/>
          <w:b/>
          <w:bCs/>
          <w:sz w:val="22"/>
          <w:szCs w:val="22"/>
        </w:rPr>
        <w:t> </w:t>
      </w:r>
      <w:r>
        <w:rPr>
          <w:rStyle w:val="Policepardfaut"/>
          <w:rFonts w:ascii="Times New Roman" w:hAnsi="Times New Roman"/>
          <w:sz w:val="22"/>
          <w:szCs w:val="22"/>
        </w:rPr>
        <w:t>Je vous informe qu’une plainte pénale a également été déposée auprès de la brigade de X.</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sz w:val="22"/>
          <w:szCs w:val="22"/>
        </w:rPr>
        <w:t xml:space="preserve">En tant que titulaire du pouvoir de police spéciale de gestion des dépôts sauvages de déchets je vous informe que j’envisage d’appliquer les dispositions de l’article L.541-3 du Code de l’environnement et de l’arrêté n° </w:t>
      </w:r>
      <w:r>
        <w:rPr>
          <w:rStyle w:val="Policepardfaut"/>
          <w:rFonts w:ascii="Times New Roman" w:hAnsi="Times New Roman"/>
          <w:b/>
          <w:bCs/>
          <w:i/>
          <w:iCs/>
          <w:sz w:val="22"/>
          <w:szCs w:val="22"/>
        </w:rPr>
        <w:t>(à mettre)</w:t>
      </w:r>
      <w:r>
        <w:rPr>
          <w:rStyle w:val="Policepardfaut"/>
          <w:rFonts w:ascii="Times New Roman" w:hAnsi="Times New Roman"/>
          <w:sz w:val="22"/>
          <w:szCs w:val="22"/>
        </w:rPr>
        <w:t xml:space="preserve"> portant réglementation des dépôts sauvages sur le territoire de la ville de </w:t>
      </w:r>
      <w:r>
        <w:rPr>
          <w:rStyle w:val="Policepardfaut"/>
          <w:rFonts w:ascii="Times New Roman" w:hAnsi="Times New Roman"/>
          <w:b/>
          <w:bCs/>
          <w:i/>
          <w:iCs/>
          <w:sz w:val="22"/>
          <w:szCs w:val="22"/>
        </w:rPr>
        <w:t xml:space="preserve">XX </w:t>
      </w:r>
      <w:r>
        <w:rPr>
          <w:rStyle w:val="Policepardfaut"/>
          <w:rFonts w:ascii="Times New Roman" w:hAnsi="Times New Roman"/>
          <w:sz w:val="22"/>
          <w:szCs w:val="22"/>
        </w:rPr>
        <w:t xml:space="preserve">que j’ai pris en date du </w:t>
      </w:r>
      <w:r>
        <w:rPr>
          <w:rStyle w:val="Policepardfaut"/>
          <w:rFonts w:ascii="Times New Roman" w:hAnsi="Times New Roman"/>
          <w:b/>
          <w:bCs/>
          <w:i/>
          <w:iCs/>
          <w:sz w:val="22"/>
          <w:szCs w:val="22"/>
        </w:rPr>
        <w:t>XX.YY.20ZZ</w:t>
      </w:r>
      <w:r>
        <w:rPr>
          <w:rStyle w:val="Policepardfaut"/>
          <w:rFonts w:ascii="Times New Roman" w:hAnsi="Times New Roman"/>
          <w:sz w:val="22"/>
          <w:szCs w:val="22"/>
        </w:rPr>
        <w:t>.</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sz w:val="22"/>
          <w:szCs w:val="22"/>
        </w:rPr>
        <w:t xml:space="preserve">Par la présente, je vous informe donc qu’en considération du dépôt sauvage de déchets susvisé dont vous êtes détenteur ou producteur, </w:t>
      </w:r>
      <w:r>
        <w:rPr>
          <w:rStyle w:val="Policepardfaut"/>
          <w:rFonts w:ascii="Times New Roman" w:hAnsi="Times New Roman"/>
          <w:b/>
          <w:bCs/>
          <w:sz w:val="22"/>
          <w:szCs w:val="22"/>
        </w:rPr>
        <w:t>vous encourez les sanctions listées à l’article L.541-3 du Code de l’environnement</w:t>
      </w:r>
      <w:r>
        <w:rPr>
          <w:rStyle w:val="Policepardfaut"/>
          <w:rFonts w:ascii="Times New Roman" w:hAnsi="Times New Roman"/>
          <w:sz w:val="22"/>
          <w:szCs w:val="22"/>
        </w:rPr>
        <w:t> :</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1"/>
        </w:numPr>
        <w:tabs>
          <w:tab w:val="clear" w:pos="709"/>
        </w:tabs>
        <w:ind w:left="709" w:right="0" w:hanging="0"/>
        <w:jc w:val="both"/>
        <w:rPr>
          <w:rFonts w:ascii="Times New Roman" w:hAnsi="Times New Roman"/>
          <w:sz w:val="22"/>
          <w:szCs w:val="22"/>
        </w:rPr>
      </w:pPr>
      <w:r>
        <w:rPr>
          <w:rFonts w:ascii="Times New Roman" w:hAnsi="Times New Roman"/>
          <w:sz w:val="22"/>
          <w:szCs w:val="22"/>
        </w:rPr>
        <w:t>Une première amende administrative d’un montant de 15 000 euros maximum à l’issue de la procédure contradictoire préalable décrite ci-après ;</w:t>
      </w:r>
    </w:p>
    <w:p>
      <w:pPr>
        <w:pStyle w:val="Normal"/>
        <w:tabs>
          <w:tab w:val="clear" w:pos="709"/>
        </w:tabs>
        <w:ind w:left="709" w:right="0" w:hanging="0"/>
        <w:jc w:val="both"/>
        <w:rPr>
          <w:rFonts w:ascii="Times New Roman" w:hAnsi="Times New Roman"/>
          <w:sz w:val="22"/>
          <w:szCs w:val="22"/>
        </w:rPr>
      </w:pPr>
      <w:r>
        <w:rPr>
          <w:rFonts w:ascii="Times New Roman" w:hAnsi="Times New Roman"/>
          <w:sz w:val="22"/>
          <w:szCs w:val="22"/>
        </w:rPr>
      </w:r>
    </w:p>
    <w:p>
      <w:pPr>
        <w:pStyle w:val="Normal"/>
        <w:numPr>
          <w:ilvl w:val="0"/>
          <w:numId w:val="1"/>
        </w:numPr>
        <w:tabs>
          <w:tab w:val="clear" w:pos="709"/>
        </w:tabs>
        <w:ind w:left="709" w:right="0" w:hanging="0"/>
        <w:jc w:val="both"/>
        <w:rPr>
          <w:rFonts w:ascii="Times New Roman" w:hAnsi="Times New Roman"/>
          <w:sz w:val="22"/>
          <w:szCs w:val="22"/>
        </w:rPr>
      </w:pPr>
      <w:r>
        <w:rPr>
          <w:rFonts w:ascii="Times New Roman" w:hAnsi="Times New Roman"/>
          <w:sz w:val="22"/>
          <w:szCs w:val="22"/>
        </w:rPr>
        <w:t>Une mise en demeure d’effectuer les diligences nécessaires dans un délai imparti. A défaut d’accomplissement de ces mesures dans le délai indiqué, d’autres sanctions bien plus lourdes pourront être appliquées (listées au 1°, 2°, 3°, 4° et 5° du I de l’article L.541-3 du Code de l’environnement). Ces sanctions, qui peuvent être cumulatives, pourront être les suivantes :</w:t>
      </w:r>
    </w:p>
    <w:p>
      <w:pPr>
        <w:pStyle w:val="Normal"/>
        <w:tabs>
          <w:tab w:val="clear" w:pos="709"/>
        </w:tabs>
        <w:ind w:left="709" w:right="0" w:hanging="0"/>
        <w:jc w:val="both"/>
        <w:rPr>
          <w:rFonts w:ascii="Times New Roman" w:hAnsi="Times New Roman"/>
          <w:sz w:val="22"/>
          <w:szCs w:val="22"/>
        </w:rPr>
      </w:pPr>
      <w:r>
        <w:rPr>
          <w:rFonts w:ascii="Times New Roman" w:hAnsi="Times New Roman"/>
          <w:sz w:val="22"/>
          <w:szCs w:val="22"/>
        </w:rPr>
      </w:r>
    </w:p>
    <w:p>
      <w:pPr>
        <w:pStyle w:val="Normal"/>
        <w:numPr>
          <w:ilvl w:val="2"/>
          <w:numId w:val="2"/>
        </w:numPr>
        <w:tabs>
          <w:tab w:val="clear" w:pos="709"/>
        </w:tabs>
        <w:ind w:left="1134" w:right="0" w:hanging="0"/>
        <w:jc w:val="both"/>
        <w:rPr>
          <w:rFonts w:ascii="Times New Roman" w:hAnsi="Times New Roman"/>
          <w:sz w:val="22"/>
          <w:szCs w:val="22"/>
        </w:rPr>
      </w:pPr>
      <w:r>
        <w:rPr>
          <w:rFonts w:ascii="Times New Roman" w:hAnsi="Times New Roman"/>
          <w:sz w:val="22"/>
          <w:szCs w:val="22"/>
        </w:rPr>
        <w:t>Obligation de consignation d’une somme d’argent aux fins d’accomplissements des mesures prescrites ;</w:t>
      </w:r>
    </w:p>
    <w:p>
      <w:pPr>
        <w:pStyle w:val="Normal"/>
        <w:tabs>
          <w:tab w:val="clear" w:pos="709"/>
        </w:tabs>
        <w:ind w:left="1134" w:right="0" w:hanging="0"/>
        <w:jc w:val="both"/>
        <w:rPr>
          <w:rFonts w:ascii="Times New Roman" w:hAnsi="Times New Roman"/>
          <w:sz w:val="22"/>
          <w:szCs w:val="22"/>
        </w:rPr>
      </w:pPr>
      <w:r>
        <w:rPr>
          <w:rFonts w:ascii="Times New Roman" w:hAnsi="Times New Roman"/>
          <w:sz w:val="22"/>
          <w:szCs w:val="22"/>
        </w:rPr>
      </w:r>
    </w:p>
    <w:p>
      <w:pPr>
        <w:pStyle w:val="Normal"/>
        <w:numPr>
          <w:ilvl w:val="2"/>
          <w:numId w:val="2"/>
        </w:numPr>
        <w:tabs>
          <w:tab w:val="clear" w:pos="709"/>
        </w:tabs>
        <w:ind w:left="1134" w:right="0" w:hanging="0"/>
        <w:jc w:val="both"/>
        <w:rPr>
          <w:rFonts w:ascii="Times New Roman" w:hAnsi="Times New Roman"/>
          <w:sz w:val="22"/>
          <w:szCs w:val="22"/>
        </w:rPr>
      </w:pPr>
      <w:r>
        <w:rPr>
          <w:rFonts w:ascii="Times New Roman" w:hAnsi="Times New Roman"/>
          <w:sz w:val="22"/>
          <w:szCs w:val="22"/>
        </w:rPr>
        <w:t>Exécution d’office des mesures, par Madame le Maire en tant que titulaire du pouvoir de police spéciale, afin de remédier au dépôt sauvage de déchets en usant des sommes consignées le cas échéant ;</w:t>
      </w:r>
    </w:p>
    <w:p>
      <w:pPr>
        <w:pStyle w:val="Normal"/>
        <w:tabs>
          <w:tab w:val="clear" w:pos="709"/>
        </w:tabs>
        <w:ind w:left="1134" w:right="0" w:hanging="0"/>
        <w:jc w:val="both"/>
        <w:rPr>
          <w:rFonts w:ascii="Times New Roman" w:hAnsi="Times New Roman"/>
          <w:sz w:val="22"/>
          <w:szCs w:val="22"/>
        </w:rPr>
      </w:pPr>
      <w:r>
        <w:rPr>
          <w:rFonts w:ascii="Times New Roman" w:hAnsi="Times New Roman"/>
          <w:sz w:val="22"/>
          <w:szCs w:val="22"/>
        </w:rPr>
      </w:r>
    </w:p>
    <w:p>
      <w:pPr>
        <w:pStyle w:val="Normal"/>
        <w:numPr>
          <w:ilvl w:val="2"/>
          <w:numId w:val="2"/>
        </w:numPr>
        <w:tabs>
          <w:tab w:val="clear" w:pos="709"/>
        </w:tabs>
        <w:ind w:left="1134" w:right="0" w:hanging="0"/>
        <w:jc w:val="both"/>
        <w:rPr>
          <w:rFonts w:ascii="Times New Roman" w:hAnsi="Times New Roman"/>
          <w:sz w:val="22"/>
          <w:szCs w:val="22"/>
        </w:rPr>
      </w:pPr>
      <w:r>
        <w:rPr>
          <w:rFonts w:ascii="Times New Roman" w:hAnsi="Times New Roman"/>
          <w:sz w:val="22"/>
          <w:szCs w:val="22"/>
        </w:rPr>
        <w:t>Suspension du fonctionnement de l’installation et de l’ouvrage, de tout travaux, opérations ou encore de tout exercice de l’activité à l’origine des infractions jusqu’à exécution complète des mesures prescrites ;</w:t>
      </w:r>
    </w:p>
    <w:p>
      <w:pPr>
        <w:pStyle w:val="Normal"/>
        <w:tabs>
          <w:tab w:val="clear" w:pos="709"/>
        </w:tabs>
        <w:ind w:left="1134" w:right="0" w:hanging="0"/>
        <w:jc w:val="both"/>
        <w:rPr>
          <w:rFonts w:ascii="Times New Roman" w:hAnsi="Times New Roman"/>
          <w:sz w:val="22"/>
          <w:szCs w:val="22"/>
        </w:rPr>
      </w:pPr>
      <w:r>
        <w:rPr>
          <w:rFonts w:ascii="Times New Roman" w:hAnsi="Times New Roman"/>
          <w:sz w:val="22"/>
          <w:szCs w:val="22"/>
        </w:rPr>
      </w:r>
    </w:p>
    <w:p>
      <w:pPr>
        <w:pStyle w:val="Normal"/>
        <w:numPr>
          <w:ilvl w:val="2"/>
          <w:numId w:val="2"/>
        </w:numPr>
        <w:tabs>
          <w:tab w:val="clear" w:pos="709"/>
        </w:tabs>
        <w:ind w:left="1134" w:right="0" w:hanging="0"/>
        <w:jc w:val="both"/>
        <w:rPr>
          <w:rFonts w:ascii="Times New Roman" w:hAnsi="Times New Roman"/>
          <w:sz w:val="22"/>
          <w:szCs w:val="22"/>
        </w:rPr>
      </w:pPr>
      <w:r>
        <w:rPr>
          <w:rFonts w:ascii="Times New Roman" w:hAnsi="Times New Roman"/>
          <w:sz w:val="22"/>
          <w:szCs w:val="22"/>
        </w:rPr>
        <w:t>Une astreinte journalière au plus égale à 1 500 euros courant à compter d’une date fixée et jusqu’à accomplissement des mesures prescrites ;</w:t>
      </w:r>
    </w:p>
    <w:p>
      <w:pPr>
        <w:pStyle w:val="Normal"/>
        <w:tabs>
          <w:tab w:val="clear" w:pos="709"/>
        </w:tabs>
        <w:ind w:left="1134" w:right="0" w:hanging="0"/>
        <w:jc w:val="both"/>
        <w:rPr>
          <w:rFonts w:ascii="Times New Roman" w:hAnsi="Times New Roman"/>
          <w:sz w:val="22"/>
          <w:szCs w:val="22"/>
        </w:rPr>
      </w:pPr>
      <w:r>
        <w:rPr>
          <w:rFonts w:ascii="Times New Roman" w:hAnsi="Times New Roman"/>
          <w:sz w:val="22"/>
          <w:szCs w:val="22"/>
        </w:rPr>
      </w:r>
    </w:p>
    <w:p>
      <w:pPr>
        <w:pStyle w:val="Normal"/>
        <w:numPr>
          <w:ilvl w:val="2"/>
          <w:numId w:val="2"/>
        </w:numPr>
        <w:tabs>
          <w:tab w:val="clear" w:pos="709"/>
        </w:tabs>
        <w:ind w:left="1134" w:right="0" w:hanging="0"/>
        <w:jc w:val="both"/>
        <w:rPr>
          <w:rFonts w:ascii="Times New Roman" w:hAnsi="Times New Roman"/>
          <w:sz w:val="22"/>
          <w:szCs w:val="22"/>
        </w:rPr>
      </w:pPr>
      <w:r>
        <w:rPr>
          <w:rFonts w:ascii="Times New Roman" w:hAnsi="Times New Roman"/>
          <w:sz w:val="22"/>
          <w:szCs w:val="22"/>
        </w:rPr>
        <w:t>Une amende d’un montant de 150 000 euros au maximum.</w:t>
      </w:r>
    </w:p>
    <w:p>
      <w:pPr>
        <w:pStyle w:val="Normal"/>
        <w:tabs>
          <w:tab w:val="clear" w:pos="709"/>
        </w:tabs>
        <w:ind w:left="1134" w:right="0" w:hanging="0"/>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b/>
          <w:bCs/>
          <w:sz w:val="22"/>
          <w:szCs w:val="22"/>
        </w:rPr>
        <w:t xml:space="preserve">Cela étant, avant toute suite de la procédure et en application du principe du contradictoire, vous avez la possibilité de me faire parvenir toutes observations orales ou écrites dans un </w:t>
      </w:r>
      <w:r>
        <w:rPr>
          <w:rStyle w:val="Policepardfaut"/>
          <w:rFonts w:ascii="Times New Roman" w:hAnsi="Times New Roman"/>
          <w:b/>
          <w:bCs/>
          <w:sz w:val="22"/>
          <w:szCs w:val="22"/>
          <w:u w:val="single"/>
        </w:rPr>
        <w:t>délai de 10 jours</w:t>
      </w:r>
      <w:r>
        <w:rPr>
          <w:rStyle w:val="Policepardfaut"/>
          <w:rFonts w:ascii="Times New Roman" w:hAnsi="Times New Roman"/>
          <w:sz w:val="22"/>
          <w:szCs w:val="22"/>
        </w:rPr>
        <w:t>. Le cas échant, vous pouvez être assisté d’un conseil ou être représenté par le mandataire de votre choix.</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sz w:val="22"/>
          <w:szCs w:val="22"/>
        </w:rPr>
        <w:t xml:space="preserve">Sachez que mon souhait n’est aucunement d’en arriver à de pareilles sanctions. Toutefois en tant que Maire de </w:t>
      </w:r>
      <w:r>
        <w:rPr>
          <w:rStyle w:val="Policepardfaut"/>
          <w:rFonts w:ascii="Times New Roman" w:hAnsi="Times New Roman"/>
          <w:b/>
          <w:bCs/>
          <w:i/>
          <w:iCs/>
          <w:sz w:val="22"/>
          <w:szCs w:val="22"/>
        </w:rPr>
        <w:t>(à remplir)</w:t>
      </w:r>
      <w:r>
        <w:rPr>
          <w:rStyle w:val="Policepardfaut"/>
          <w:rFonts w:ascii="Times New Roman" w:hAnsi="Times New Roman"/>
          <w:i/>
          <w:iCs/>
          <w:sz w:val="22"/>
          <w:szCs w:val="22"/>
        </w:rPr>
        <w:t>,</w:t>
      </w:r>
      <w:r>
        <w:rPr>
          <w:rStyle w:val="Policepardfaut"/>
          <w:rFonts w:ascii="Times New Roman" w:hAnsi="Times New Roman"/>
          <w:sz w:val="22"/>
          <w:szCs w:val="22"/>
        </w:rPr>
        <w:t xml:space="preserve"> j’ai le devoir de garantir la sécurité et la salubrité sur le territoire de la commune.</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Comme mentionné supra, si à l’issue de la phase de procédure contradictoire et sauf éléments de faits remettant en cause votre responsabilité, il n’a pas été remédié au désordre du dépôt sauvage de déchets, je me réserve le droit de faire application des dispositions de l’article L.541-3 du Code de l’environnement et ainsi :</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3"/>
        </w:numPr>
        <w:jc w:val="both"/>
        <w:rPr>
          <w:rFonts w:ascii="Times New Roman" w:hAnsi="Times New Roman"/>
          <w:sz w:val="22"/>
          <w:szCs w:val="22"/>
        </w:rPr>
      </w:pPr>
      <w:r>
        <w:rPr>
          <w:rFonts w:ascii="Times New Roman" w:hAnsi="Times New Roman"/>
          <w:sz w:val="22"/>
          <w:szCs w:val="22"/>
        </w:rPr>
        <w:t>vous adresser une première amende administrative d’un montant maximum de 15 000 euros ;</w:t>
      </w:r>
    </w:p>
    <w:p>
      <w:pPr>
        <w:pStyle w:val="Normal"/>
        <w:numPr>
          <w:ilvl w:val="0"/>
          <w:numId w:val="3"/>
        </w:numPr>
        <w:jc w:val="both"/>
        <w:rPr>
          <w:rFonts w:ascii="Times New Roman" w:hAnsi="Times New Roman"/>
          <w:sz w:val="22"/>
          <w:szCs w:val="22"/>
        </w:rPr>
      </w:pPr>
      <w:r>
        <w:rPr>
          <w:rFonts w:ascii="Times New Roman" w:hAnsi="Times New Roman"/>
          <w:sz w:val="22"/>
          <w:szCs w:val="22"/>
        </w:rPr>
        <w:t>vous mettre en demeure d’effectuer les opérations nécessaires au respect de la réglementation applicable dans un délai imparti à défaut de quoi les sanctions listées au 1° à 5° du I de l’article L.541-3 du Code de l’environnement deviendront applicables (listées ci-dessus).</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 xml:space="preserve">Je vous prie de bien vouloir recevoir, </w:t>
      </w:r>
      <w:r>
        <w:rPr>
          <w:rFonts w:ascii="Times New Roman" w:hAnsi="Times New Roman"/>
          <w:sz w:val="22"/>
          <w:szCs w:val="22"/>
        </w:rPr>
        <w:t>m</w:t>
      </w:r>
      <w:r>
        <w:rPr>
          <w:rFonts w:ascii="Times New Roman" w:hAnsi="Times New Roman"/>
          <w:sz w:val="22"/>
          <w:szCs w:val="22"/>
        </w:rPr>
        <w:t>adame (ou monsieur), l’assurance de mes sentiments les meilleurs.</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bookmarkStart w:id="0" w:name="_Hlk1466895"/>
      <w:bookmarkStart w:id="1" w:name="_Hlk12960707"/>
      <w:bookmarkStart w:id="2" w:name="_Hlk1466895"/>
      <w:bookmarkStart w:id="3" w:name="_Hlk12960707"/>
      <w:bookmarkEnd w:id="2"/>
      <w:bookmarkEnd w:id="3"/>
    </w:p>
    <w:p>
      <w:pPr>
        <w:pStyle w:val="Normal"/>
        <w:rPr/>
      </w:pPr>
      <w:r>
        <w:rPr>
          <w:rStyle w:val="Policepardfaut"/>
          <w:rFonts w:ascii="Times New Roman" w:hAnsi="Times New Roman"/>
          <w:sz w:val="22"/>
          <w:szCs w:val="22"/>
        </w:rPr>
        <w:t xml:space="preserve">     </w:t>
      </w:r>
      <w:r>
        <w:rPr>
          <w:rStyle w:val="Policepardfaut"/>
          <w:rFonts w:cs="Arial" w:ascii="Times New Roman" w:hAnsi="Times New Roman"/>
          <w:sz w:val="22"/>
          <w:szCs w:val="22"/>
        </w:rPr>
        <w:tab/>
        <w:tab/>
        <w:tab/>
        <w:tab/>
        <w:tab/>
        <w:tab/>
        <w:tab/>
        <w:tab/>
      </w:r>
    </w:p>
    <w:p>
      <w:pPr>
        <w:pStyle w:val="Normal"/>
        <w:tabs>
          <w:tab w:val="clear" w:pos="709"/>
        </w:tabs>
        <w:ind w:left="3829" w:right="0" w:firstLine="1134"/>
        <w:jc w:val="righ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Signature</w:t>
      </w:r>
    </w:p>
    <w:p>
      <w:pPr>
        <w:pStyle w:val="Normal"/>
        <w:tabs>
          <w:tab w:val="clear" w:pos="709"/>
        </w:tabs>
        <w:ind w:left="3829" w:right="0" w:firstLine="1134"/>
        <w:jc w:val="right"/>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Adresse du mis en cause</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Copie :</w:t>
      </w:r>
    </w:p>
    <w:p>
      <w:pPr>
        <w:pStyle w:val="Normal"/>
        <w:jc w:val="both"/>
        <w:rPr/>
      </w:pPr>
      <w:r>
        <w:rPr>
          <w:rStyle w:val="Policepardfaut"/>
          <w:rFonts w:ascii="Times New Roman" w:hAnsi="Times New Roman"/>
          <w:sz w:val="22"/>
          <w:szCs w:val="22"/>
        </w:rPr>
        <w:t xml:space="preserve">Monsieur (ou madame) le commandant de la brigade territoriale </w:t>
      </w:r>
      <w:r>
        <w:rPr>
          <w:rStyle w:val="Policepardfaut"/>
          <w:rFonts w:ascii="Times New Roman" w:hAnsi="Times New Roman"/>
          <w:b/>
          <w:bCs/>
          <w:i/>
          <w:iCs/>
          <w:sz w:val="22"/>
          <w:szCs w:val="22"/>
        </w:rPr>
        <w:t>(le mentionner)</w:t>
      </w:r>
    </w:p>
    <w:p>
      <w:pPr>
        <w:pStyle w:val="Normal"/>
        <w:jc w:val="both"/>
        <w:rPr/>
      </w:pPr>
      <w:r>
        <w:rPr>
          <w:rStyle w:val="Policepardfaut"/>
          <w:rFonts w:ascii="Times New Roman" w:hAnsi="Times New Roman"/>
          <w:sz w:val="22"/>
          <w:szCs w:val="22"/>
        </w:rPr>
        <w:t xml:space="preserve">Monsieur (ou madame) le sous-préfet de l’arrondissement de </w:t>
      </w:r>
      <w:r>
        <w:rPr>
          <w:rStyle w:val="Policepardfaut"/>
          <w:rFonts w:ascii="Times New Roman" w:hAnsi="Times New Roman"/>
          <w:b/>
          <w:bCs/>
          <w:i/>
          <w:iCs/>
          <w:sz w:val="22"/>
          <w:szCs w:val="22"/>
        </w:rPr>
        <w:t>(le mentionner)</w:t>
      </w:r>
    </w:p>
    <w:p>
      <w:pPr>
        <w:pStyle w:val="Normal"/>
        <w:jc w:val="both"/>
        <w:rPr/>
      </w:pPr>
      <w:r>
        <w:rPr>
          <w:rStyle w:val="Policepardfaut"/>
          <w:rFonts w:ascii="Times New Roman" w:hAnsi="Times New Roman"/>
          <w:sz w:val="22"/>
          <w:szCs w:val="22"/>
        </w:rPr>
        <w:t xml:space="preserve">Monsieur (ou madame) le procureur de la République près le tribunal judiciaire </w:t>
      </w:r>
      <w:r>
        <w:rPr>
          <w:rStyle w:val="Policepardfaut"/>
          <w:rFonts w:ascii="Times New Roman" w:hAnsi="Times New Roman"/>
          <w:b/>
          <w:bCs/>
          <w:i/>
          <w:iCs/>
          <w:sz w:val="22"/>
          <w:szCs w:val="22"/>
        </w:rPr>
        <w:t>(le mentionner)</w:t>
      </w:r>
    </w:p>
    <w:sectPr>
      <w:headerReference w:type="default" r:id="rId2"/>
      <w:footerReference w:type="default" r:id="rId3"/>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 w:name="Arial Narrow">
    <w:charset w:val="01"/>
    <w:family w:val="swiss"/>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CHARTE GRAPHIQUE DE LA COMMUNE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CHARTE GRAPHIQUE DE LA COMMUNE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73" w:hanging="360"/>
      </w:pPr>
      <w:rPr>
        <w:rFonts w:ascii="Symbol" w:hAnsi="Symbol" w:cs="Symbol" w:hint="default"/>
      </w:rPr>
    </w:lvl>
    <w:lvl w:ilvl="1">
      <w:start w:val="1"/>
      <w:numFmt w:val="bullet"/>
      <w:lvlText w:val="o"/>
      <w:lvlJc w:val="left"/>
      <w:pPr>
        <w:tabs>
          <w:tab w:val="num" w:pos="0"/>
        </w:tabs>
        <w:ind w:left="2293" w:hanging="360"/>
      </w:pPr>
      <w:rPr>
        <w:rFonts w:ascii="Courier New" w:hAnsi="Courier New" w:cs="Courier New" w:hint="default"/>
      </w:rPr>
    </w:lvl>
    <w:lvl w:ilvl="2">
      <w:start w:val="1"/>
      <w:numFmt w:val="bullet"/>
      <w:lvlText w:val=""/>
      <w:lvlJc w:val="left"/>
      <w:pPr>
        <w:tabs>
          <w:tab w:val="num" w:pos="0"/>
        </w:tabs>
        <w:ind w:left="3013" w:hanging="360"/>
      </w:pPr>
      <w:rPr>
        <w:rFonts w:ascii="Wingdings" w:hAnsi="Wingdings" w:cs="Wingdings" w:hint="default"/>
      </w:rPr>
    </w:lvl>
    <w:lvl w:ilvl="3">
      <w:start w:val="1"/>
      <w:numFmt w:val="bullet"/>
      <w:lvlText w:val=""/>
      <w:lvlJc w:val="left"/>
      <w:pPr>
        <w:tabs>
          <w:tab w:val="num" w:pos="0"/>
        </w:tabs>
        <w:ind w:left="3733" w:hanging="360"/>
      </w:pPr>
      <w:rPr>
        <w:rFonts w:ascii="Symbol" w:hAnsi="Symbol" w:cs="Symbol" w:hint="default"/>
      </w:rPr>
    </w:lvl>
    <w:lvl w:ilvl="4">
      <w:start w:val="1"/>
      <w:numFmt w:val="bullet"/>
      <w:lvlText w:val="o"/>
      <w:lvlJc w:val="left"/>
      <w:pPr>
        <w:tabs>
          <w:tab w:val="num" w:pos="0"/>
        </w:tabs>
        <w:ind w:left="4453" w:hanging="360"/>
      </w:pPr>
      <w:rPr>
        <w:rFonts w:ascii="Courier New" w:hAnsi="Courier New" w:cs="Courier New" w:hint="default"/>
      </w:rPr>
    </w:lvl>
    <w:lvl w:ilvl="5">
      <w:start w:val="1"/>
      <w:numFmt w:val="bullet"/>
      <w:lvlText w:val=""/>
      <w:lvlJc w:val="left"/>
      <w:pPr>
        <w:tabs>
          <w:tab w:val="num" w:pos="0"/>
        </w:tabs>
        <w:ind w:left="5173" w:hanging="360"/>
      </w:pPr>
      <w:rPr>
        <w:rFonts w:ascii="Wingdings" w:hAnsi="Wingdings" w:cs="Wingdings" w:hint="default"/>
      </w:rPr>
    </w:lvl>
    <w:lvl w:ilvl="6">
      <w:start w:val="1"/>
      <w:numFmt w:val="bullet"/>
      <w:lvlText w:val=""/>
      <w:lvlJc w:val="left"/>
      <w:pPr>
        <w:tabs>
          <w:tab w:val="num" w:pos="0"/>
        </w:tabs>
        <w:ind w:left="5893" w:hanging="360"/>
      </w:pPr>
      <w:rPr>
        <w:rFonts w:ascii="Symbol" w:hAnsi="Symbol" w:cs="Symbol" w:hint="default"/>
      </w:rPr>
    </w:lvl>
    <w:lvl w:ilvl="7">
      <w:start w:val="1"/>
      <w:numFmt w:val="bullet"/>
      <w:lvlText w:val="o"/>
      <w:lvlJc w:val="left"/>
      <w:pPr>
        <w:tabs>
          <w:tab w:val="num" w:pos="0"/>
        </w:tabs>
        <w:ind w:left="6613" w:hanging="360"/>
      </w:pPr>
      <w:rPr>
        <w:rFonts w:ascii="Courier New" w:hAnsi="Courier New" w:cs="Courier New" w:hint="default"/>
      </w:rPr>
    </w:lvl>
    <w:lvl w:ilvl="8">
      <w:start w:val="1"/>
      <w:numFmt w:val="bullet"/>
      <w:lvlText w:val=""/>
      <w:lvlJc w:val="left"/>
      <w:pPr>
        <w:tabs>
          <w:tab w:val="num" w:pos="0"/>
        </w:tabs>
        <w:ind w:left="7333"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character" w:styleId="Policepardfaut">
    <w:name w:val="Police par défaut"/>
    <w:qFormat/>
    <w:rPr/>
  </w:style>
  <w:style w:type="character" w:styleId="LineNumber">
    <w:name w:val="Line Number"/>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WWCharLFO2LVL1">
    <w:name w:val="WW_CharLFO2LVL1"/>
    <w:qFormat/>
    <w:rPr>
      <w:rFonts w:ascii="Symbol" w:hAnsi="Symbol"/>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character" w:styleId="WWCharLFO3LVL1">
    <w:name w:val="WW_CharLFO3LVL1"/>
    <w:qFormat/>
    <w:rPr>
      <w:rFonts w:ascii="Arial Narrow" w:hAnsi="Arial Narrow" w:eastAsia="Aptos" w:cs="Times New Roman"/>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En-tteetpieddepage">
    <w:name w:val="En-tête et pied de page"/>
    <w:basedOn w:val="Normal"/>
    <w:qFormat/>
    <w:pPr>
      <w:suppressLineNumbers/>
      <w:tabs>
        <w:tab w:val="clear" w:pos="709"/>
        <w:tab w:val="center" w:pos="4819" w:leader="none"/>
        <w:tab w:val="right" w:pos="9638" w:leader="none"/>
      </w:tabs>
      <w:suppressAutoHyphens w:val="true"/>
    </w:pPr>
    <w:rPr/>
  </w:style>
  <w:style w:type="paragraph" w:styleId="Header">
    <w:name w:val="Header"/>
    <w:basedOn w:val="En-tteetpieddepage"/>
    <w:pPr>
      <w:suppressAutoHyphens w:val="true"/>
    </w:pPr>
    <w:rPr/>
  </w:style>
  <w:style w:type="paragraph" w:styleId="Footer">
    <w:name w:val="Footer"/>
    <w:basedOn w:val="En-tteetpieddepage"/>
    <w:pPr>
      <w:suppressAutoHyphens w:val="true"/>
    </w:pPr>
    <w:rPr/>
  </w:style>
  <w:style w:type="paragraph" w:styleId="Rvision">
    <w:name w:val="Révision"/>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textAlignment w:val="auto"/>
    </w:pPr>
    <w:rPr>
      <w:rFonts w:cs="Mangal" w:ascii="Liberation Serif" w:hAnsi="Liberation Serif" w:eastAsia="Noto Serif CJK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Collabora_Office/23.05.10.1$Linux_X86_64 LibreOffice_project/c8fa7c01aa8a3e263c07b5cf4f72ace70f1d9308</Application>
  <AppVersion>15.0000</AppVersion>
  <Pages>2</Pages>
  <Words>728</Words>
  <Characters>3807</Characters>
  <CharactersWithSpaces>4539</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2024-10-07T18:11:00Z</dcterms:created>
  <dc:creator>Claire - HELIOS</dc:creator>
  <dc:description/>
  <dc:language>fr-FR</dc:language>
  <cp:lastModifiedBy/>
  <dcterms:modified xsi:type="dcterms:W3CDTF">2024-10-24T09:31:39Z</dcterms:modified>
  <cp:revision>6</cp:revision>
  <dc:subject/>
  <dc:title/>
</cp:coreProperties>
</file>